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38E05" w14:textId="76790AB4" w:rsidR="008B290A" w:rsidRPr="00FE748A" w:rsidRDefault="008B290A" w:rsidP="008B290A">
      <w:pPr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r w:rsidRPr="00FE748A">
        <w:rPr>
          <w:rFonts w:ascii="Arial" w:hAnsi="Arial" w:cs="Arial"/>
          <w:b/>
          <w:sz w:val="24"/>
          <w:szCs w:val="24"/>
        </w:rPr>
        <w:t>II.</w:t>
      </w:r>
      <w:r w:rsidR="00251D38">
        <w:rPr>
          <w:rFonts w:ascii="Arial" w:hAnsi="Arial" w:cs="Arial"/>
          <w:b/>
          <w:sz w:val="24"/>
          <w:szCs w:val="24"/>
        </w:rPr>
        <w:t>10.1</w:t>
      </w:r>
      <w:r w:rsidRPr="00FE748A">
        <w:rPr>
          <w:rFonts w:ascii="Arial" w:hAnsi="Arial" w:cs="Arial"/>
          <w:b/>
          <w:sz w:val="24"/>
          <w:szCs w:val="24"/>
        </w:rPr>
        <w:t xml:space="preserve"> </w:t>
      </w:r>
      <w:r w:rsidR="00251D38">
        <w:rPr>
          <w:rFonts w:ascii="Arial" w:hAnsi="Arial" w:cs="Arial"/>
          <w:b/>
          <w:sz w:val="24"/>
          <w:szCs w:val="24"/>
        </w:rPr>
        <w:t>PROGRAMA DE MONITORAMENTO AMBIENTAL</w:t>
      </w:r>
    </w:p>
    <w:p w14:paraId="44EC1535" w14:textId="60AD039A" w:rsidR="008B290A" w:rsidRDefault="008B290A" w:rsidP="008B290A">
      <w:pPr>
        <w:spacing w:after="0" w:line="288" w:lineRule="auto"/>
        <w:jc w:val="both"/>
        <w:rPr>
          <w:rFonts w:ascii="Arial" w:hAnsi="Arial" w:cs="Arial"/>
          <w:b/>
        </w:rPr>
      </w:pPr>
    </w:p>
    <w:p w14:paraId="2FF65F5B" w14:textId="37721E0F" w:rsidR="007A6422" w:rsidRPr="006021A9" w:rsidRDefault="00C6701C" w:rsidP="00D06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QUANTO AO INÍCIO </w:t>
      </w:r>
      <w:r w:rsidR="00C212EC">
        <w:rPr>
          <w:rFonts w:ascii="Times New Roman" w:hAnsi="Times New Roman"/>
          <w:b/>
          <w:i/>
        </w:rPr>
        <w:t>DOS PROJETOS QUE COMPÕEM O PMA</w:t>
      </w:r>
    </w:p>
    <w:p w14:paraId="19B4FC61" w14:textId="77777777" w:rsidR="007A6422" w:rsidRPr="006021A9" w:rsidRDefault="007A6422" w:rsidP="007A6422">
      <w:pPr>
        <w:spacing w:after="0" w:line="288" w:lineRule="auto"/>
        <w:jc w:val="both"/>
        <w:rPr>
          <w:rFonts w:ascii="Times New Roman" w:hAnsi="Times New Roman"/>
          <w:b/>
          <w:i/>
        </w:rPr>
      </w:pPr>
    </w:p>
    <w:p w14:paraId="4CF5AD0B" w14:textId="214B5EC3" w:rsidR="001B43AC" w:rsidRPr="00DB0CD8" w:rsidRDefault="00DB0CD8" w:rsidP="00DB1F3E">
      <w:pPr>
        <w:spacing w:after="0" w:line="288" w:lineRule="auto"/>
        <w:jc w:val="both"/>
        <w:rPr>
          <w:rFonts w:ascii="Times New Roman" w:hAnsi="Times New Roman" w:cs="Times New Roman"/>
        </w:rPr>
      </w:pPr>
      <w:r w:rsidRPr="006A0B81">
        <w:rPr>
          <w:rFonts w:ascii="Times New Roman" w:hAnsi="Times New Roman" w:cs="Times New Roman"/>
        </w:rPr>
        <w:t xml:space="preserve">A BP entende ser </w:t>
      </w:r>
      <w:r w:rsidR="00EE1CF5" w:rsidRPr="00DB0CD8">
        <w:rPr>
          <w:rFonts w:ascii="Times New Roman" w:hAnsi="Times New Roman" w:cs="Times New Roman"/>
        </w:rPr>
        <w:t>pertin</w:t>
      </w:r>
      <w:r>
        <w:rPr>
          <w:rFonts w:ascii="Times New Roman" w:hAnsi="Times New Roman" w:cs="Times New Roman"/>
        </w:rPr>
        <w:t>ente</w:t>
      </w:r>
      <w:r w:rsidR="00EE1CF5" w:rsidRPr="00DB0C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que se dê </w:t>
      </w:r>
      <w:r w:rsidR="00EE1CF5" w:rsidRPr="00DB0CD8">
        <w:rPr>
          <w:rFonts w:ascii="Times New Roman" w:hAnsi="Times New Roman" w:cs="Times New Roman"/>
        </w:rPr>
        <w:t xml:space="preserve">início ao Programa de Monitoramento Ambiental antes do começo das atividades de perfuração no setor SFZA-AP1 da Bacia da Foz do Amazonas. </w:t>
      </w:r>
      <w:r w:rsidR="001B43AC" w:rsidRPr="00DB0CD8">
        <w:rPr>
          <w:rFonts w:ascii="Times New Roman" w:hAnsi="Times New Roman" w:cs="Times New Roman"/>
        </w:rPr>
        <w:t xml:space="preserve">O Programa de Monitoramento Ambiental (PMA), desde a sua apresentação em </w:t>
      </w:r>
      <w:r w:rsidR="00A02704" w:rsidRPr="00DB0CD8">
        <w:rPr>
          <w:rFonts w:ascii="Times New Roman" w:hAnsi="Times New Roman" w:cs="Times New Roman"/>
        </w:rPr>
        <w:t>fevereiro</w:t>
      </w:r>
      <w:r w:rsidR="001B43AC" w:rsidRPr="00DB0CD8">
        <w:rPr>
          <w:rFonts w:ascii="Times New Roman" w:hAnsi="Times New Roman" w:cs="Times New Roman"/>
        </w:rPr>
        <w:t xml:space="preserve"> de 2018, “prevê a obtenção de dados de controle temporal em um ciclo sazonal completo (4 campanhas), preferencialmente antes do início das atividades exploratórias para que, quando os indicadores de impactos das atividades começarem a ser registrados, possam ser devidamente analisados, comparados e avaliados à medida em que forem gerados” (página 51/61 da revisão 00 do PMA).</w:t>
      </w:r>
    </w:p>
    <w:p w14:paraId="799D9C3E" w14:textId="77777777" w:rsidR="001B43AC" w:rsidRPr="00DB0CD8" w:rsidRDefault="001B43AC" w:rsidP="00DB1F3E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18B846DF" w14:textId="041570CB" w:rsidR="00DB1F3E" w:rsidRPr="00DB0CD8" w:rsidRDefault="00DB1F3E" w:rsidP="00DB1F3E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B0CD8">
        <w:rPr>
          <w:rFonts w:ascii="Times New Roman" w:hAnsi="Times New Roman" w:cs="Times New Roman"/>
        </w:rPr>
        <w:t xml:space="preserve">No âmbito do Programa de Monitoramento Ambiental (PMA), estão previstos esforços de obtenção de dados primários em áreas e/ou períodos controle dentro do Projeto de Monitoramento Integrado Dedicado (PMID), do Censo Espaço-Temporal de Aves de Ecossistemas Costeiros e Migratórias (Censo da </w:t>
      </w:r>
      <w:proofErr w:type="spellStart"/>
      <w:r w:rsidRPr="00DB0CD8">
        <w:rPr>
          <w:rFonts w:ascii="Times New Roman" w:hAnsi="Times New Roman" w:cs="Times New Roman"/>
        </w:rPr>
        <w:t>Avifauna</w:t>
      </w:r>
      <w:proofErr w:type="spellEnd"/>
      <w:r w:rsidRPr="00DB0CD8">
        <w:rPr>
          <w:rFonts w:ascii="Times New Roman" w:hAnsi="Times New Roman" w:cs="Times New Roman"/>
        </w:rPr>
        <w:t xml:space="preserve">) e do Projeto de Monitoramento de Desovas de Tartarugas Marinhas (PMDTM). Os dois primeiros (PMID e Censo da </w:t>
      </w:r>
      <w:proofErr w:type="spellStart"/>
      <w:r w:rsidRPr="00DB0CD8">
        <w:rPr>
          <w:rFonts w:ascii="Times New Roman" w:hAnsi="Times New Roman" w:cs="Times New Roman"/>
        </w:rPr>
        <w:t>Avifauna</w:t>
      </w:r>
      <w:proofErr w:type="spellEnd"/>
      <w:r w:rsidRPr="00DB0CD8">
        <w:rPr>
          <w:rFonts w:ascii="Times New Roman" w:hAnsi="Times New Roman" w:cs="Times New Roman"/>
        </w:rPr>
        <w:t>) preveem a realização de quatro campanhas trimestrais sem concomitância com atividades exploratórias na Bacia da Foz do Amazonas. O terceiro (PMDTM) prevê início antes do início das atividades exploratórias e duração de 2 anos de monitoramento de desovas, com alguma concomitância com as atividades.</w:t>
      </w:r>
    </w:p>
    <w:p w14:paraId="23E72677" w14:textId="45B4C30D" w:rsidR="00D06845" w:rsidRPr="00DB0CD8" w:rsidRDefault="00D06845" w:rsidP="008B290A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30C01217" w14:textId="37EF9671" w:rsidR="00EA49F8" w:rsidRPr="00DB0CD8" w:rsidRDefault="003D5F6E" w:rsidP="00155140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B0CD8">
        <w:rPr>
          <w:rFonts w:ascii="Times New Roman" w:hAnsi="Times New Roman" w:cs="Times New Roman"/>
        </w:rPr>
        <w:t xml:space="preserve">Como dito, as campanhas do ciclo sazonal de controle estão previstas para serem realizadas antes de iniciadas as atividades exploratórias. </w:t>
      </w:r>
      <w:r w:rsidR="00C30B21" w:rsidRPr="00DB0CD8">
        <w:rPr>
          <w:rFonts w:ascii="Times New Roman" w:hAnsi="Times New Roman" w:cs="Times New Roman"/>
        </w:rPr>
        <w:t xml:space="preserve">Para tanto, empresas e instituições </w:t>
      </w:r>
      <w:r w:rsidR="00EA49F8" w:rsidRPr="00DB0CD8">
        <w:rPr>
          <w:rFonts w:ascii="Times New Roman" w:hAnsi="Times New Roman" w:cs="Times New Roman"/>
        </w:rPr>
        <w:t>já vêm empreendendo</w:t>
      </w:r>
      <w:r w:rsidR="00C30B21" w:rsidRPr="00DB0CD8">
        <w:rPr>
          <w:rFonts w:ascii="Times New Roman" w:hAnsi="Times New Roman" w:cs="Times New Roman"/>
        </w:rPr>
        <w:t xml:space="preserve"> esforços em diferentes frentes de planejamento</w:t>
      </w:r>
      <w:r w:rsidR="008C00BC" w:rsidRPr="00DB0CD8">
        <w:rPr>
          <w:rFonts w:ascii="Times New Roman" w:hAnsi="Times New Roman" w:cs="Times New Roman"/>
        </w:rPr>
        <w:t xml:space="preserve">, a fim de minimizar o tempo de mobilização </w:t>
      </w:r>
      <w:r w:rsidR="00EA49F8" w:rsidRPr="00DB0CD8">
        <w:rPr>
          <w:rFonts w:ascii="Times New Roman" w:hAnsi="Times New Roman" w:cs="Times New Roman"/>
        </w:rPr>
        <w:t xml:space="preserve">para a implementação dos projetos </w:t>
      </w:r>
      <w:r w:rsidR="000C213D" w:rsidRPr="00DB0CD8">
        <w:rPr>
          <w:rFonts w:ascii="Times New Roman" w:hAnsi="Times New Roman" w:cs="Times New Roman"/>
        </w:rPr>
        <w:t xml:space="preserve">assim que </w:t>
      </w:r>
      <w:r w:rsidR="00EA49F8" w:rsidRPr="00DB0CD8">
        <w:rPr>
          <w:rFonts w:ascii="Times New Roman" w:hAnsi="Times New Roman" w:cs="Times New Roman"/>
        </w:rPr>
        <w:t xml:space="preserve">sinalizada </w:t>
      </w:r>
      <w:r w:rsidR="000C213D" w:rsidRPr="00DB0CD8">
        <w:rPr>
          <w:rFonts w:ascii="Times New Roman" w:hAnsi="Times New Roman" w:cs="Times New Roman"/>
        </w:rPr>
        <w:t>a</w:t>
      </w:r>
      <w:r w:rsidR="00EA49F8" w:rsidRPr="00DB0CD8">
        <w:rPr>
          <w:rFonts w:ascii="Times New Roman" w:hAnsi="Times New Roman" w:cs="Times New Roman"/>
        </w:rPr>
        <w:t xml:space="preserve"> viabilidade d</w:t>
      </w:r>
      <w:r w:rsidR="000C213D" w:rsidRPr="00DB0CD8">
        <w:rPr>
          <w:rFonts w:ascii="Times New Roman" w:hAnsi="Times New Roman" w:cs="Times New Roman"/>
        </w:rPr>
        <w:t>a</w:t>
      </w:r>
      <w:r w:rsidR="00EA49F8" w:rsidRPr="00DB0CD8">
        <w:rPr>
          <w:rFonts w:ascii="Times New Roman" w:hAnsi="Times New Roman" w:cs="Times New Roman"/>
        </w:rPr>
        <w:t xml:space="preserve"> Licença Ambiental</w:t>
      </w:r>
      <w:r w:rsidR="007451D4" w:rsidRPr="00DB0CD8">
        <w:rPr>
          <w:rFonts w:ascii="Times New Roman" w:hAnsi="Times New Roman" w:cs="Times New Roman"/>
        </w:rPr>
        <w:t xml:space="preserve">, </w:t>
      </w:r>
      <w:r w:rsidR="00782E0E" w:rsidRPr="00DB0CD8">
        <w:rPr>
          <w:rFonts w:ascii="Times New Roman" w:hAnsi="Times New Roman" w:cs="Times New Roman"/>
        </w:rPr>
        <w:t xml:space="preserve">prerrogativa </w:t>
      </w:r>
      <w:r w:rsidR="007B55EF" w:rsidRPr="00DB0CD8">
        <w:rPr>
          <w:rFonts w:ascii="Times New Roman" w:hAnsi="Times New Roman" w:cs="Times New Roman"/>
        </w:rPr>
        <w:t>para que as empresas se posicionem internamente quanto ao início/continuidade de investimentos e contratos necessários ao cumprimento de seus compromissos</w:t>
      </w:r>
      <w:r w:rsidR="00EA49F8" w:rsidRPr="00DB0CD8">
        <w:rPr>
          <w:rFonts w:ascii="Times New Roman" w:hAnsi="Times New Roman" w:cs="Times New Roman"/>
        </w:rPr>
        <w:t>.</w:t>
      </w:r>
    </w:p>
    <w:p w14:paraId="5CED1302" w14:textId="77777777" w:rsidR="00EA49F8" w:rsidRPr="00DB0CD8" w:rsidRDefault="00EA49F8" w:rsidP="00155140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233EB9F1" w14:textId="14E66ABA" w:rsidR="00C77BD8" w:rsidRPr="00DB0CD8" w:rsidRDefault="002468A0" w:rsidP="007B55EF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B0CD8">
        <w:rPr>
          <w:rFonts w:ascii="Times New Roman" w:hAnsi="Times New Roman" w:cs="Times New Roman"/>
        </w:rPr>
        <w:t>Sobre</w:t>
      </w:r>
      <w:r w:rsidR="00EA49F8" w:rsidRPr="00DB0CD8">
        <w:rPr>
          <w:rFonts w:ascii="Times New Roman" w:hAnsi="Times New Roman" w:cs="Times New Roman"/>
        </w:rPr>
        <w:t xml:space="preserve"> esta sinalização, a BP </w:t>
      </w:r>
      <w:r w:rsidRPr="00DB0CD8">
        <w:rPr>
          <w:rFonts w:ascii="Times New Roman" w:hAnsi="Times New Roman" w:cs="Times New Roman"/>
        </w:rPr>
        <w:t>tem a expectativa de que ela se manifeste através da aprovação do Estudo de Impacto Ambiental, dada a compreensão</w:t>
      </w:r>
      <w:r w:rsidR="000722E7" w:rsidRPr="00DB0CD8">
        <w:rPr>
          <w:rFonts w:ascii="Times New Roman" w:hAnsi="Times New Roman" w:cs="Times New Roman"/>
        </w:rPr>
        <w:t>, por parte da empresa,</w:t>
      </w:r>
      <w:r w:rsidRPr="00DB0CD8">
        <w:rPr>
          <w:rFonts w:ascii="Times New Roman" w:hAnsi="Times New Roman" w:cs="Times New Roman"/>
        </w:rPr>
        <w:t xml:space="preserve"> d</w:t>
      </w:r>
      <w:r w:rsidR="000722E7" w:rsidRPr="00DB0CD8">
        <w:rPr>
          <w:rFonts w:ascii="Times New Roman" w:hAnsi="Times New Roman" w:cs="Times New Roman"/>
        </w:rPr>
        <w:t>e</w:t>
      </w:r>
      <w:r w:rsidRPr="00DB0CD8">
        <w:rPr>
          <w:rFonts w:ascii="Times New Roman" w:hAnsi="Times New Roman" w:cs="Times New Roman"/>
        </w:rPr>
        <w:t xml:space="preserve"> necessidade de condicionamento da emissão da Licença a fatores que extrapolam esta etapa do processo, tais como a verificação, via Avaliação Pré-Operacional</w:t>
      </w:r>
      <w:r w:rsidR="000722E7" w:rsidRPr="00DB0CD8">
        <w:rPr>
          <w:rFonts w:ascii="Times New Roman" w:hAnsi="Times New Roman" w:cs="Times New Roman"/>
        </w:rPr>
        <w:t xml:space="preserve"> (APO)</w:t>
      </w:r>
      <w:r w:rsidRPr="00DB0CD8">
        <w:rPr>
          <w:rFonts w:ascii="Times New Roman" w:hAnsi="Times New Roman" w:cs="Times New Roman"/>
        </w:rPr>
        <w:t>, da eficiência do PEI, e a constatação, por vistoria técnica, da adequação da UFRA como centro para reabilitação para fauna impactada por óleo.</w:t>
      </w:r>
    </w:p>
    <w:p w14:paraId="7EA3DA9E" w14:textId="77777777" w:rsidR="00C77BD8" w:rsidRPr="00DB0CD8" w:rsidRDefault="00C77BD8" w:rsidP="00155140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42AB9F24" w14:textId="652F0F23" w:rsidR="00193616" w:rsidRPr="00DB0CD8" w:rsidRDefault="000C213D" w:rsidP="00155140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B0CD8">
        <w:rPr>
          <w:rFonts w:ascii="Times New Roman" w:hAnsi="Times New Roman" w:cs="Times New Roman"/>
        </w:rPr>
        <w:t xml:space="preserve">A BP </w:t>
      </w:r>
      <w:r w:rsidR="003B7A5A" w:rsidRPr="00DB0CD8">
        <w:rPr>
          <w:rFonts w:ascii="Times New Roman" w:hAnsi="Times New Roman" w:cs="Times New Roman"/>
        </w:rPr>
        <w:t xml:space="preserve">estima receber tal sinalização brevemente, </w:t>
      </w:r>
      <w:r w:rsidR="008C5FE0" w:rsidRPr="00DB0CD8">
        <w:rPr>
          <w:rFonts w:ascii="Times New Roman" w:hAnsi="Times New Roman" w:cs="Times New Roman"/>
        </w:rPr>
        <w:t>e nesse caso avalia-se não haver impedi</w:t>
      </w:r>
      <w:r w:rsidR="000B3B4F" w:rsidRPr="00DB0CD8">
        <w:rPr>
          <w:rFonts w:ascii="Times New Roman" w:hAnsi="Times New Roman" w:cs="Times New Roman"/>
        </w:rPr>
        <w:t>mentos</w:t>
      </w:r>
      <w:r w:rsidR="008C5FE0" w:rsidRPr="00DB0CD8">
        <w:rPr>
          <w:rFonts w:ascii="Times New Roman" w:hAnsi="Times New Roman" w:cs="Times New Roman"/>
        </w:rPr>
        <w:t xml:space="preserve"> para a </w:t>
      </w:r>
      <w:r w:rsidR="00782E0E" w:rsidRPr="00DB0CD8">
        <w:rPr>
          <w:rFonts w:ascii="Times New Roman" w:hAnsi="Times New Roman" w:cs="Times New Roman"/>
        </w:rPr>
        <w:t>realização</w:t>
      </w:r>
      <w:r w:rsidR="008C5FE0" w:rsidRPr="00DB0CD8">
        <w:rPr>
          <w:rFonts w:ascii="Times New Roman" w:hAnsi="Times New Roman" w:cs="Times New Roman"/>
        </w:rPr>
        <w:t xml:space="preserve"> do ciclo sazonal de controle </w:t>
      </w:r>
      <w:r w:rsidR="00782E0E" w:rsidRPr="00DB0CD8">
        <w:rPr>
          <w:rFonts w:ascii="Times New Roman" w:hAnsi="Times New Roman" w:cs="Times New Roman"/>
        </w:rPr>
        <w:t xml:space="preserve">completo simultâneo às demais </w:t>
      </w:r>
      <w:r w:rsidR="000B3B4F" w:rsidRPr="00DB0CD8">
        <w:rPr>
          <w:rFonts w:ascii="Times New Roman" w:hAnsi="Times New Roman" w:cs="Times New Roman"/>
        </w:rPr>
        <w:t>etapas</w:t>
      </w:r>
      <w:r w:rsidR="00782E0E" w:rsidRPr="00DB0CD8">
        <w:rPr>
          <w:rFonts w:ascii="Times New Roman" w:hAnsi="Times New Roman" w:cs="Times New Roman"/>
        </w:rPr>
        <w:t xml:space="preserve"> preparatórias </w:t>
      </w:r>
      <w:r w:rsidR="000B3B4F" w:rsidRPr="00DB0CD8">
        <w:rPr>
          <w:rFonts w:ascii="Times New Roman" w:hAnsi="Times New Roman" w:cs="Times New Roman"/>
        </w:rPr>
        <w:t xml:space="preserve">para o </w:t>
      </w:r>
      <w:r w:rsidR="008C5FE0" w:rsidRPr="00DB0CD8">
        <w:rPr>
          <w:rFonts w:ascii="Times New Roman" w:hAnsi="Times New Roman" w:cs="Times New Roman"/>
        </w:rPr>
        <w:t xml:space="preserve">início </w:t>
      </w:r>
      <w:r w:rsidR="000B3B4F" w:rsidRPr="00DB0CD8">
        <w:rPr>
          <w:rFonts w:ascii="Times New Roman" w:hAnsi="Times New Roman" w:cs="Times New Roman"/>
        </w:rPr>
        <w:t>das</w:t>
      </w:r>
      <w:r w:rsidR="008C5FE0" w:rsidRPr="00DB0CD8">
        <w:rPr>
          <w:rFonts w:ascii="Times New Roman" w:hAnsi="Times New Roman" w:cs="Times New Roman"/>
        </w:rPr>
        <w:t xml:space="preserve"> atividade</w:t>
      </w:r>
      <w:r w:rsidR="000B3B4F" w:rsidRPr="00DB0CD8">
        <w:rPr>
          <w:rFonts w:ascii="Times New Roman" w:hAnsi="Times New Roman" w:cs="Times New Roman"/>
        </w:rPr>
        <w:t xml:space="preserve">s. </w:t>
      </w:r>
      <w:r w:rsidR="008C5FE0" w:rsidRPr="00DB0CD8">
        <w:rPr>
          <w:rFonts w:ascii="Times New Roman" w:hAnsi="Times New Roman" w:cs="Times New Roman"/>
        </w:rPr>
        <w:t>Contudo,</w:t>
      </w:r>
      <w:r w:rsidR="003B7A5A" w:rsidRPr="00DB0CD8">
        <w:rPr>
          <w:rFonts w:ascii="Times New Roman" w:hAnsi="Times New Roman" w:cs="Times New Roman"/>
        </w:rPr>
        <w:t xml:space="preserve"> </w:t>
      </w:r>
      <w:r w:rsidR="008C5FE0" w:rsidRPr="00DB0CD8">
        <w:rPr>
          <w:rFonts w:ascii="Times New Roman" w:hAnsi="Times New Roman" w:cs="Times New Roman"/>
        </w:rPr>
        <w:t xml:space="preserve">caso a sinalização </w:t>
      </w:r>
      <w:r w:rsidR="003D5F6E" w:rsidRPr="00DB0CD8">
        <w:rPr>
          <w:rFonts w:ascii="Times New Roman" w:hAnsi="Times New Roman" w:cs="Times New Roman"/>
        </w:rPr>
        <w:t xml:space="preserve">não seja manifestada a tempo de </w:t>
      </w:r>
      <w:r w:rsidR="000B3B4F" w:rsidRPr="00DB0CD8">
        <w:rPr>
          <w:rFonts w:ascii="Times New Roman" w:hAnsi="Times New Roman" w:cs="Times New Roman"/>
        </w:rPr>
        <w:t>assegurar a conclusão do</w:t>
      </w:r>
      <w:r w:rsidR="003D5F6E" w:rsidRPr="00DB0CD8">
        <w:rPr>
          <w:rFonts w:ascii="Times New Roman" w:hAnsi="Times New Roman" w:cs="Times New Roman"/>
        </w:rPr>
        <w:t xml:space="preserve"> ciclo sazonal (4 campanhas) antes do início das atividades exploratórias, </w:t>
      </w:r>
      <w:r w:rsidR="000B3B4F" w:rsidRPr="00DB0CD8">
        <w:rPr>
          <w:rFonts w:ascii="Times New Roman" w:hAnsi="Times New Roman" w:cs="Times New Roman"/>
        </w:rPr>
        <w:t>propõem-se que</w:t>
      </w:r>
      <w:r w:rsidR="003D5F6E" w:rsidRPr="00DB0CD8">
        <w:rPr>
          <w:rFonts w:ascii="Times New Roman" w:hAnsi="Times New Roman" w:cs="Times New Roman"/>
        </w:rPr>
        <w:t>, se</w:t>
      </w:r>
      <w:r w:rsidR="003B7A5A" w:rsidRPr="00DB0CD8">
        <w:rPr>
          <w:rFonts w:ascii="Times New Roman" w:hAnsi="Times New Roman" w:cs="Times New Roman"/>
        </w:rPr>
        <w:t>jam</w:t>
      </w:r>
      <w:r w:rsidR="003D5F6E" w:rsidRPr="00DB0CD8">
        <w:rPr>
          <w:rFonts w:ascii="Times New Roman" w:hAnsi="Times New Roman" w:cs="Times New Roman"/>
        </w:rPr>
        <w:t xml:space="preserve"> </w:t>
      </w:r>
      <w:r w:rsidR="003B7A5A" w:rsidRPr="00DB0CD8">
        <w:rPr>
          <w:rFonts w:ascii="Times New Roman" w:hAnsi="Times New Roman" w:cs="Times New Roman"/>
        </w:rPr>
        <w:t>realizadas</w:t>
      </w:r>
      <w:r w:rsidR="003D5F6E" w:rsidRPr="00DB0CD8">
        <w:rPr>
          <w:rFonts w:ascii="Times New Roman" w:hAnsi="Times New Roman" w:cs="Times New Roman"/>
        </w:rPr>
        <w:t xml:space="preserve">, </w:t>
      </w:r>
      <w:r w:rsidR="003D5F6E" w:rsidRPr="006A0B81">
        <w:rPr>
          <w:rFonts w:ascii="Times New Roman" w:hAnsi="Times New Roman" w:cs="Times New Roman"/>
        </w:rPr>
        <w:t xml:space="preserve">pelo menos, </w:t>
      </w:r>
      <w:r w:rsidR="003B7A5A" w:rsidRPr="006A0B81">
        <w:rPr>
          <w:rFonts w:ascii="Times New Roman" w:hAnsi="Times New Roman" w:cs="Times New Roman"/>
        </w:rPr>
        <w:t>duas</w:t>
      </w:r>
      <w:r w:rsidR="003D5F6E" w:rsidRPr="006A0B81">
        <w:rPr>
          <w:rFonts w:ascii="Times New Roman" w:hAnsi="Times New Roman" w:cs="Times New Roman"/>
        </w:rPr>
        <w:t xml:space="preserve"> campanha</w:t>
      </w:r>
      <w:r w:rsidR="003B7A5A" w:rsidRPr="006A0B81">
        <w:rPr>
          <w:rFonts w:ascii="Times New Roman" w:hAnsi="Times New Roman" w:cs="Times New Roman"/>
        </w:rPr>
        <w:t>s</w:t>
      </w:r>
      <w:r w:rsidR="003D5F6E" w:rsidRPr="006A0B81">
        <w:rPr>
          <w:rFonts w:ascii="Times New Roman" w:hAnsi="Times New Roman" w:cs="Times New Roman"/>
        </w:rPr>
        <w:t xml:space="preserve"> do ciclo sazonal de controle antes do início da</w:t>
      </w:r>
      <w:r w:rsidR="002F67A6" w:rsidRPr="006A0B81">
        <w:rPr>
          <w:rFonts w:ascii="Times New Roman" w:hAnsi="Times New Roman" w:cs="Times New Roman"/>
        </w:rPr>
        <w:t>s</w:t>
      </w:r>
      <w:r w:rsidR="003D5F6E" w:rsidRPr="006A0B81">
        <w:rPr>
          <w:rFonts w:ascii="Times New Roman" w:hAnsi="Times New Roman" w:cs="Times New Roman"/>
        </w:rPr>
        <w:t xml:space="preserve"> atividade</w:t>
      </w:r>
      <w:r w:rsidR="002F67A6" w:rsidRPr="006A0B81">
        <w:rPr>
          <w:rFonts w:ascii="Times New Roman" w:hAnsi="Times New Roman" w:cs="Times New Roman"/>
        </w:rPr>
        <w:t>s</w:t>
      </w:r>
      <w:r w:rsidR="003D5F6E" w:rsidRPr="006A0B81">
        <w:rPr>
          <w:rFonts w:ascii="Times New Roman" w:hAnsi="Times New Roman" w:cs="Times New Roman"/>
        </w:rPr>
        <w:t xml:space="preserve"> e do ciclo sazonal de monitoramento</w:t>
      </w:r>
      <w:r w:rsidR="003D5F6E" w:rsidRPr="00DB0CD8">
        <w:rPr>
          <w:rFonts w:ascii="Times New Roman" w:hAnsi="Times New Roman" w:cs="Times New Roman"/>
        </w:rPr>
        <w:t xml:space="preserve">. </w:t>
      </w:r>
      <w:r w:rsidR="006A0B81">
        <w:rPr>
          <w:rFonts w:ascii="Times New Roman" w:hAnsi="Times New Roman" w:cs="Times New Roman"/>
        </w:rPr>
        <w:t>Nesse caso, a</w:t>
      </w:r>
      <w:r w:rsidR="003D5F6E" w:rsidRPr="00DB0CD8">
        <w:rPr>
          <w:rFonts w:ascii="Times New Roman" w:hAnsi="Times New Roman" w:cs="Times New Roman"/>
        </w:rPr>
        <w:t>pós o término das atividades exploratórias na Bacia da Foz do Amazonas serão realizadas as demais campanhas, completando o ciclo sazonal de controle.</w:t>
      </w:r>
    </w:p>
    <w:p w14:paraId="309A0E1F" w14:textId="3521008D" w:rsidR="008156AF" w:rsidRPr="00DB0CD8" w:rsidRDefault="008156AF" w:rsidP="008B290A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4E1EE748" w14:textId="4E064DAD" w:rsidR="00F41845" w:rsidRPr="00DB0CD8" w:rsidRDefault="00F41845" w:rsidP="008B290A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7F539AEA" w14:textId="77777777" w:rsidR="006A0B81" w:rsidRDefault="006A0B81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14:paraId="5AE1D3AE" w14:textId="5D9B9F74" w:rsidR="005A5B5E" w:rsidRPr="00DB0CD8" w:rsidRDefault="002F67A6" w:rsidP="00D06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DB0CD8">
        <w:rPr>
          <w:rFonts w:ascii="Times New Roman" w:hAnsi="Times New Roman"/>
          <w:b/>
          <w:i/>
        </w:rPr>
        <w:lastRenderedPageBreak/>
        <w:t xml:space="preserve">QUANTO </w:t>
      </w:r>
      <w:r w:rsidR="00E16768">
        <w:rPr>
          <w:rFonts w:ascii="Times New Roman" w:hAnsi="Times New Roman"/>
          <w:b/>
          <w:i/>
        </w:rPr>
        <w:t>A</w:t>
      </w:r>
      <w:r w:rsidRPr="00DB0CD8">
        <w:rPr>
          <w:rFonts w:ascii="Times New Roman" w:hAnsi="Times New Roman"/>
          <w:b/>
          <w:i/>
        </w:rPr>
        <w:t xml:space="preserve"> FORMA DE APRESENTAÇÃO DOS RESULTADOS DOS PROJETOS </w:t>
      </w:r>
    </w:p>
    <w:p w14:paraId="2482A36A" w14:textId="77777777" w:rsidR="005A5B5E" w:rsidRPr="00DB0CD8" w:rsidRDefault="005A5B5E" w:rsidP="00D06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</w:p>
    <w:p w14:paraId="2A6E75FA" w14:textId="23F80A62" w:rsidR="00B23BEA" w:rsidRPr="00DB0CD8" w:rsidRDefault="004C4117" w:rsidP="00DC78D2">
      <w:pPr>
        <w:pStyle w:val="Header"/>
        <w:spacing w:line="288" w:lineRule="auto"/>
        <w:jc w:val="both"/>
        <w:rPr>
          <w:rFonts w:ascii="Times New Roman" w:hAnsi="Times New Roman" w:cs="Times New Roman"/>
        </w:rPr>
      </w:pPr>
      <w:r w:rsidRPr="00DB0CD8">
        <w:rPr>
          <w:rFonts w:ascii="Times New Roman" w:hAnsi="Times New Roman"/>
        </w:rPr>
        <w:t xml:space="preserve">A BP </w:t>
      </w:r>
      <w:r w:rsidR="00DB0CD8">
        <w:rPr>
          <w:rFonts w:ascii="Times New Roman" w:hAnsi="Times New Roman"/>
        </w:rPr>
        <w:t xml:space="preserve">aproveita a oportunidade para </w:t>
      </w:r>
      <w:r w:rsidRPr="00DB0CD8">
        <w:rPr>
          <w:rFonts w:ascii="Times New Roman" w:hAnsi="Times New Roman"/>
        </w:rPr>
        <w:t>declara</w:t>
      </w:r>
      <w:r w:rsidR="00DB0CD8">
        <w:rPr>
          <w:rFonts w:ascii="Times New Roman" w:hAnsi="Times New Roman"/>
        </w:rPr>
        <w:t>r</w:t>
      </w:r>
      <w:r w:rsidRPr="00DB0CD8">
        <w:rPr>
          <w:rFonts w:ascii="Times New Roman" w:hAnsi="Times New Roman"/>
        </w:rPr>
        <w:t xml:space="preserve"> seu compromisso </w:t>
      </w:r>
      <w:r w:rsidR="00DB0CD8">
        <w:rPr>
          <w:rFonts w:ascii="Times New Roman" w:hAnsi="Times New Roman"/>
        </w:rPr>
        <w:t xml:space="preserve">de </w:t>
      </w:r>
      <w:r w:rsidRPr="00DB0CD8">
        <w:rPr>
          <w:rFonts w:ascii="Times New Roman" w:hAnsi="Times New Roman"/>
        </w:rPr>
        <w:t>que os resultados dos projetos envolvidos no PMA se</w:t>
      </w:r>
      <w:r w:rsidR="00DB0CD8">
        <w:rPr>
          <w:rFonts w:ascii="Times New Roman" w:hAnsi="Times New Roman"/>
        </w:rPr>
        <w:t>rão</w:t>
      </w:r>
      <w:r w:rsidRPr="00DB0CD8">
        <w:rPr>
          <w:rFonts w:ascii="Times New Roman" w:hAnsi="Times New Roman"/>
        </w:rPr>
        <w:t xml:space="preserve"> apresentados de forma consolidada ao final dos ciclos sazonais de controle e de monitoramento, e esclarece que </w:t>
      </w:r>
      <w:r w:rsidR="00F31CB6" w:rsidRPr="00DB0CD8">
        <w:rPr>
          <w:rFonts w:ascii="Times New Roman" w:hAnsi="Times New Roman"/>
        </w:rPr>
        <w:t>as ações de acompanhamento d</w:t>
      </w:r>
      <w:r w:rsidR="002166C4" w:rsidRPr="00DB0CD8">
        <w:rPr>
          <w:rFonts w:ascii="Times New Roman" w:hAnsi="Times New Roman"/>
        </w:rPr>
        <w:t>o</w:t>
      </w:r>
      <w:r w:rsidR="00F31CB6" w:rsidRPr="00DB0CD8">
        <w:rPr>
          <w:rFonts w:ascii="Times New Roman" w:hAnsi="Times New Roman"/>
        </w:rPr>
        <w:t>s mesmos</w:t>
      </w:r>
      <w:r w:rsidR="00DC78D2" w:rsidRPr="00DB0CD8">
        <w:rPr>
          <w:rFonts w:ascii="Times New Roman" w:hAnsi="Times New Roman" w:cs="Times New Roman"/>
        </w:rPr>
        <w:t xml:space="preserve"> </w:t>
      </w:r>
      <w:r w:rsidR="00B23BEA" w:rsidRPr="00DB0CD8">
        <w:rPr>
          <w:rFonts w:ascii="Times New Roman" w:hAnsi="Times New Roman" w:cs="Times New Roman"/>
        </w:rPr>
        <w:t>preveem, dentre outros, a emissão de dois relatórios principais: relatório de dados obtidos em período não concomitante às atividades exploratórias e relatório de dados obtidos em período concomitante às atividades exploratórias. O último dos relatórios de cada projeto, relatório final de projeto, consolidará todos os dados obtidos (períodos concomitantes, ou não, às atividades exploratórias), incluindo planilhas de dados brutos em formato digital.</w:t>
      </w:r>
    </w:p>
    <w:p w14:paraId="7C190302" w14:textId="77777777" w:rsidR="00223824" w:rsidRPr="00DB0CD8" w:rsidRDefault="00223824" w:rsidP="002F124E">
      <w:pPr>
        <w:spacing w:after="0" w:line="288" w:lineRule="auto"/>
        <w:jc w:val="both"/>
        <w:rPr>
          <w:rFonts w:ascii="Times New Roman" w:hAnsi="Times New Roman"/>
        </w:rPr>
      </w:pPr>
    </w:p>
    <w:p w14:paraId="54070463" w14:textId="77777777" w:rsidR="00D06845" w:rsidRPr="00DB0CD8" w:rsidRDefault="00D06845" w:rsidP="002F124E">
      <w:pPr>
        <w:spacing w:after="0" w:line="288" w:lineRule="auto"/>
        <w:jc w:val="both"/>
        <w:rPr>
          <w:rFonts w:ascii="Times New Roman" w:hAnsi="Times New Roman"/>
        </w:rPr>
      </w:pPr>
    </w:p>
    <w:p w14:paraId="6B9B7C1A" w14:textId="40DA01E1" w:rsidR="00D06845" w:rsidRPr="00DB0CD8" w:rsidRDefault="00D06845" w:rsidP="00D06845">
      <w:pPr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r w:rsidRPr="00DB0CD8">
        <w:rPr>
          <w:rFonts w:ascii="Arial" w:hAnsi="Arial" w:cs="Arial"/>
          <w:b/>
          <w:sz w:val="24"/>
          <w:szCs w:val="24"/>
        </w:rPr>
        <w:t>II.10.1.1 – Projeto de Monitoramento de Fluidos e Cascalho</w:t>
      </w:r>
    </w:p>
    <w:p w14:paraId="46F4D134" w14:textId="77777777" w:rsidR="00D06845" w:rsidRPr="00DB0CD8" w:rsidRDefault="00D06845" w:rsidP="00D06845">
      <w:pPr>
        <w:spacing w:after="0" w:line="288" w:lineRule="auto"/>
        <w:jc w:val="both"/>
        <w:rPr>
          <w:rFonts w:ascii="Arial" w:hAnsi="Arial" w:cs="Arial"/>
          <w:b/>
        </w:rPr>
      </w:pPr>
    </w:p>
    <w:p w14:paraId="390A9720" w14:textId="30862C9E" w:rsidR="00D06845" w:rsidRPr="00DB0CD8" w:rsidRDefault="002F67A6" w:rsidP="00D06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DB0CD8">
        <w:rPr>
          <w:rFonts w:ascii="Times New Roman" w:hAnsi="Times New Roman"/>
          <w:b/>
          <w:i/>
        </w:rPr>
        <w:t xml:space="preserve">QUANTO </w:t>
      </w:r>
      <w:r w:rsidR="00E16768">
        <w:rPr>
          <w:rFonts w:ascii="Times New Roman" w:hAnsi="Times New Roman"/>
          <w:b/>
          <w:i/>
        </w:rPr>
        <w:t>A</w:t>
      </w:r>
      <w:r w:rsidRPr="00DB0CD8">
        <w:rPr>
          <w:rFonts w:ascii="Times New Roman" w:hAnsi="Times New Roman"/>
          <w:b/>
          <w:i/>
        </w:rPr>
        <w:t xml:space="preserve"> CONFORMIDADE DO PROJETO DE MONITORAMENTO DE FLUIDOS E CASCALHOS À INSTRUÇÃO NORMATIVA </w:t>
      </w:r>
      <w:r w:rsidR="006A0B81" w:rsidRPr="00DB0CD8">
        <w:rPr>
          <w:rFonts w:ascii="Times New Roman" w:hAnsi="Times New Roman"/>
          <w:b/>
          <w:i/>
        </w:rPr>
        <w:t>N</w:t>
      </w:r>
      <w:r w:rsidR="006A0B81">
        <w:rPr>
          <w:rFonts w:ascii="Times New Roman" w:hAnsi="Times New Roman"/>
          <w:b/>
          <w:i/>
        </w:rPr>
        <w:t>º</w:t>
      </w:r>
      <w:r w:rsidR="006A0B81" w:rsidRPr="00DB0CD8">
        <w:rPr>
          <w:rFonts w:ascii="Times New Roman" w:hAnsi="Times New Roman"/>
          <w:b/>
          <w:i/>
        </w:rPr>
        <w:t xml:space="preserve"> </w:t>
      </w:r>
      <w:r w:rsidRPr="00DB0CD8">
        <w:rPr>
          <w:rFonts w:ascii="Times New Roman" w:hAnsi="Times New Roman"/>
          <w:b/>
          <w:i/>
        </w:rPr>
        <w:t>8, DE 23 DE JANEIRO DE 2018</w:t>
      </w:r>
    </w:p>
    <w:p w14:paraId="66547B4B" w14:textId="77777777" w:rsidR="00D06845" w:rsidRPr="00DB0CD8" w:rsidRDefault="00D06845" w:rsidP="00D06845">
      <w:pPr>
        <w:spacing w:after="0" w:line="288" w:lineRule="auto"/>
        <w:jc w:val="both"/>
        <w:rPr>
          <w:rFonts w:ascii="Times New Roman" w:hAnsi="Times New Roman"/>
          <w:b/>
          <w:i/>
        </w:rPr>
      </w:pPr>
    </w:p>
    <w:p w14:paraId="520ACFD3" w14:textId="4E0FBB44" w:rsidR="00D06845" w:rsidRPr="00DB0CD8" w:rsidRDefault="00332535" w:rsidP="00D06845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B0CD8">
        <w:rPr>
          <w:rFonts w:ascii="Times New Roman" w:hAnsi="Times New Roman" w:cs="Times New Roman"/>
        </w:rPr>
        <w:t>As atualizações ao Projeto de Monitoramento de Fluidos e Cascalhos (PMFC) em conformidade com a In</w:t>
      </w:r>
      <w:r w:rsidR="00C84DC8" w:rsidRPr="00DB0CD8">
        <w:rPr>
          <w:rFonts w:ascii="Times New Roman" w:hAnsi="Times New Roman" w:cs="Times New Roman"/>
        </w:rPr>
        <w:t>s</w:t>
      </w:r>
      <w:r w:rsidRPr="00DB0CD8">
        <w:rPr>
          <w:rFonts w:ascii="Times New Roman" w:hAnsi="Times New Roman" w:cs="Times New Roman"/>
        </w:rPr>
        <w:t xml:space="preserve">trução Normativa </w:t>
      </w:r>
      <w:r w:rsidR="00C84DC8" w:rsidRPr="00DB0CD8">
        <w:rPr>
          <w:rFonts w:ascii="Times New Roman" w:hAnsi="Times New Roman" w:cs="Times New Roman"/>
        </w:rPr>
        <w:t>IBAMA N</w:t>
      </w:r>
      <w:r w:rsidR="00C84DC8" w:rsidRPr="00DB0CD8">
        <w:rPr>
          <w:rFonts w:ascii="Times New Roman" w:hAnsi="Times New Roman" w:cs="Times New Roman"/>
          <w:vertAlign w:val="superscript"/>
        </w:rPr>
        <w:t>o</w:t>
      </w:r>
      <w:r w:rsidR="00C84DC8" w:rsidRPr="00DB0CD8">
        <w:rPr>
          <w:rFonts w:ascii="Times New Roman" w:hAnsi="Times New Roman" w:cs="Times New Roman"/>
        </w:rPr>
        <w:t xml:space="preserve"> 1/2018 foram consideradas na Revisão 03 do documento, encaminhada à COEXP/CGMAC no âmbito do Processo Administrativo de Avaliação de Fluidos de Perfuração, Complementares e Pastas de Cimento (Processo no 02022.000236/2010-01), na data de 02 de julho de 2018.  </w:t>
      </w:r>
      <w:r w:rsidR="00E33D59" w:rsidRPr="00DB0CD8">
        <w:rPr>
          <w:rFonts w:ascii="Times New Roman" w:hAnsi="Times New Roman" w:cs="Times New Roman"/>
        </w:rPr>
        <w:t>Embora</w:t>
      </w:r>
      <w:r w:rsidR="002F67A6" w:rsidRPr="00DB0CD8">
        <w:rPr>
          <w:rFonts w:ascii="Times New Roman" w:hAnsi="Times New Roman" w:cs="Times New Roman"/>
        </w:rPr>
        <w:t xml:space="preserve"> esta versão do projeto </w:t>
      </w:r>
      <w:r w:rsidR="00E33D59" w:rsidRPr="00DB0CD8">
        <w:rPr>
          <w:rFonts w:ascii="Times New Roman" w:hAnsi="Times New Roman" w:cs="Times New Roman"/>
        </w:rPr>
        <w:t xml:space="preserve">ainda </w:t>
      </w:r>
      <w:r w:rsidR="002F67A6" w:rsidRPr="00DB0CD8">
        <w:rPr>
          <w:rFonts w:ascii="Times New Roman" w:hAnsi="Times New Roman" w:cs="Times New Roman"/>
        </w:rPr>
        <w:t xml:space="preserve">se </w:t>
      </w:r>
      <w:r w:rsidR="00E33D59" w:rsidRPr="00DB0CD8">
        <w:rPr>
          <w:rFonts w:ascii="Times New Roman" w:hAnsi="Times New Roman" w:cs="Times New Roman"/>
        </w:rPr>
        <w:t xml:space="preserve">encontre em análise por esta Coordenação, </w:t>
      </w:r>
      <w:r w:rsidR="00116CB6" w:rsidRPr="00DB0CD8">
        <w:rPr>
          <w:rFonts w:ascii="Times New Roman" w:hAnsi="Times New Roman" w:cs="Times New Roman"/>
        </w:rPr>
        <w:t>u</w:t>
      </w:r>
      <w:r w:rsidR="00C84DC8" w:rsidRPr="00DB0CD8">
        <w:rPr>
          <w:rFonts w:ascii="Times New Roman" w:hAnsi="Times New Roman" w:cs="Times New Roman"/>
        </w:rPr>
        <w:t xml:space="preserve">ma cópia do </w:t>
      </w:r>
      <w:r w:rsidR="00116CB6" w:rsidRPr="00DB0CD8">
        <w:rPr>
          <w:rFonts w:ascii="Times New Roman" w:hAnsi="Times New Roman" w:cs="Times New Roman"/>
        </w:rPr>
        <w:t xml:space="preserve">referido </w:t>
      </w:r>
      <w:r w:rsidR="00C84DC8" w:rsidRPr="00DB0CD8">
        <w:rPr>
          <w:rFonts w:ascii="Times New Roman" w:hAnsi="Times New Roman" w:cs="Times New Roman"/>
        </w:rPr>
        <w:t xml:space="preserve">documento </w:t>
      </w:r>
      <w:r w:rsidR="00116CB6" w:rsidRPr="00DB0CD8">
        <w:rPr>
          <w:rFonts w:ascii="Times New Roman" w:hAnsi="Times New Roman" w:cs="Times New Roman"/>
        </w:rPr>
        <w:t xml:space="preserve">é apresentada no </w:t>
      </w:r>
      <w:r w:rsidR="00C84DC8" w:rsidRPr="00DB0CD8">
        <w:rPr>
          <w:rFonts w:ascii="Times New Roman" w:hAnsi="Times New Roman" w:cs="Times New Roman"/>
          <w:b/>
        </w:rPr>
        <w:t xml:space="preserve">Anexo </w:t>
      </w:r>
      <w:r w:rsidR="00C77BD8" w:rsidRPr="00DB0CD8">
        <w:rPr>
          <w:rFonts w:ascii="Times New Roman" w:hAnsi="Times New Roman" w:cs="Times New Roman"/>
          <w:b/>
        </w:rPr>
        <w:t>A</w:t>
      </w:r>
      <w:r w:rsidR="00116CB6" w:rsidRPr="00DB0CD8">
        <w:rPr>
          <w:rFonts w:ascii="Times New Roman" w:hAnsi="Times New Roman" w:cs="Times New Roman"/>
        </w:rPr>
        <w:t xml:space="preserve"> e deve substituir a sua versão</w:t>
      </w:r>
      <w:r w:rsidR="00AD6965" w:rsidRPr="00DB0CD8">
        <w:rPr>
          <w:rFonts w:ascii="Times New Roman" w:hAnsi="Times New Roman" w:cs="Times New Roman"/>
        </w:rPr>
        <w:t xml:space="preserve"> </w:t>
      </w:r>
      <w:r w:rsidR="00116CB6" w:rsidRPr="00DB0CD8">
        <w:rPr>
          <w:rFonts w:ascii="Times New Roman" w:hAnsi="Times New Roman" w:cs="Times New Roman"/>
        </w:rPr>
        <w:t>anterior</w:t>
      </w:r>
      <w:r w:rsidR="00AD6965" w:rsidRPr="00DB0CD8">
        <w:rPr>
          <w:rFonts w:ascii="Times New Roman" w:hAnsi="Times New Roman" w:cs="Times New Roman"/>
        </w:rPr>
        <w:t>,</w:t>
      </w:r>
      <w:r w:rsidR="00116CB6" w:rsidRPr="00DB0CD8">
        <w:rPr>
          <w:rFonts w:ascii="Times New Roman" w:hAnsi="Times New Roman" w:cs="Times New Roman"/>
        </w:rPr>
        <w:t xml:space="preserve"> na seção II.10.1.1 do EIA.</w:t>
      </w:r>
    </w:p>
    <w:p w14:paraId="533D318E" w14:textId="6DA2F1A5" w:rsidR="00D06845" w:rsidRPr="00DB0CD8" w:rsidRDefault="00D06845" w:rsidP="00D06845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1F1D37B6" w14:textId="77777777" w:rsidR="00D06845" w:rsidRPr="00DB0CD8" w:rsidRDefault="00D06845" w:rsidP="00D06845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19B45808" w14:textId="02A6F941" w:rsidR="00D06845" w:rsidRPr="00DB0CD8" w:rsidRDefault="00D06845" w:rsidP="00D06845">
      <w:pPr>
        <w:spacing w:after="0" w:line="288" w:lineRule="auto"/>
        <w:jc w:val="both"/>
        <w:rPr>
          <w:rFonts w:ascii="Arial" w:hAnsi="Arial" w:cs="Arial"/>
          <w:b/>
          <w:sz w:val="24"/>
          <w:szCs w:val="24"/>
        </w:rPr>
      </w:pPr>
      <w:r w:rsidRPr="00DB0CD8">
        <w:rPr>
          <w:rFonts w:ascii="Arial" w:hAnsi="Arial" w:cs="Arial"/>
          <w:b/>
          <w:sz w:val="24"/>
          <w:szCs w:val="24"/>
        </w:rPr>
        <w:t xml:space="preserve">II.10.1.4 – Censo Espaço-Temporal de Aves de Ecossistemas Costeiros e Migratórias (Censo da </w:t>
      </w:r>
      <w:proofErr w:type="spellStart"/>
      <w:r w:rsidRPr="00DB0CD8">
        <w:rPr>
          <w:rFonts w:ascii="Arial" w:hAnsi="Arial" w:cs="Arial"/>
          <w:b/>
          <w:sz w:val="24"/>
          <w:szCs w:val="24"/>
        </w:rPr>
        <w:t>Avifauna</w:t>
      </w:r>
      <w:proofErr w:type="spellEnd"/>
      <w:r w:rsidRPr="00DB0CD8">
        <w:rPr>
          <w:rFonts w:ascii="Arial" w:hAnsi="Arial" w:cs="Arial"/>
          <w:b/>
          <w:sz w:val="24"/>
          <w:szCs w:val="24"/>
        </w:rPr>
        <w:t>)</w:t>
      </w:r>
    </w:p>
    <w:p w14:paraId="36A1E5F3" w14:textId="77777777" w:rsidR="00D06845" w:rsidRPr="00DB0CD8" w:rsidRDefault="00D06845" w:rsidP="00D06845">
      <w:pPr>
        <w:spacing w:after="0" w:line="288" w:lineRule="auto"/>
        <w:jc w:val="both"/>
        <w:rPr>
          <w:rFonts w:ascii="Arial" w:hAnsi="Arial" w:cs="Arial"/>
          <w:b/>
        </w:rPr>
      </w:pPr>
    </w:p>
    <w:p w14:paraId="7BFF7A35" w14:textId="6403A1F5" w:rsidR="00D06845" w:rsidRPr="00DB0CD8" w:rsidRDefault="002F67A6" w:rsidP="007C5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DB0CD8">
        <w:rPr>
          <w:rFonts w:ascii="Times New Roman" w:hAnsi="Times New Roman"/>
          <w:b/>
          <w:i/>
        </w:rPr>
        <w:t xml:space="preserve">QUANTO </w:t>
      </w:r>
      <w:r w:rsidR="00E16768">
        <w:rPr>
          <w:rFonts w:ascii="Times New Roman" w:hAnsi="Times New Roman"/>
          <w:b/>
          <w:i/>
        </w:rPr>
        <w:t>A</w:t>
      </w:r>
      <w:r w:rsidRPr="00DB0CD8">
        <w:rPr>
          <w:rFonts w:ascii="Times New Roman" w:hAnsi="Times New Roman"/>
          <w:b/>
          <w:i/>
        </w:rPr>
        <w:t xml:space="preserve"> ESTRATÉGIA DE </w:t>
      </w:r>
      <w:r w:rsidR="007815A4" w:rsidRPr="00DB0CD8">
        <w:rPr>
          <w:rFonts w:ascii="Times New Roman" w:hAnsi="Times New Roman"/>
          <w:b/>
          <w:i/>
        </w:rPr>
        <w:t>RASTREAMENTO (GEOLOCALIZADORES) A SEREM EMPREGADOS PARA IDENTIFICAÇÃO DE ROTAS MIGRATÓRIAS DE ESPÉCIES MIGRANTES</w:t>
      </w:r>
    </w:p>
    <w:p w14:paraId="130048C7" w14:textId="77777777" w:rsidR="00D06845" w:rsidRPr="00DB0CD8" w:rsidRDefault="00D06845" w:rsidP="007C5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</w:p>
    <w:p w14:paraId="4A88F077" w14:textId="44BF244C" w:rsidR="00EB7ED2" w:rsidRPr="006A0B81" w:rsidRDefault="007815A4" w:rsidP="00D06845">
      <w:pPr>
        <w:spacing w:after="0" w:line="288" w:lineRule="auto"/>
        <w:jc w:val="both"/>
        <w:rPr>
          <w:rFonts w:ascii="Times New Roman" w:hAnsi="Times New Roman" w:cs="Times New Roman"/>
        </w:rPr>
      </w:pPr>
      <w:r w:rsidRPr="006A0B81">
        <w:rPr>
          <w:rFonts w:ascii="Times New Roman" w:hAnsi="Times New Roman" w:cs="Times New Roman"/>
        </w:rPr>
        <w:t>Buscando</w:t>
      </w:r>
      <w:r w:rsidR="008C0133" w:rsidRPr="006A0B81">
        <w:rPr>
          <w:rFonts w:ascii="Times New Roman" w:hAnsi="Times New Roman" w:cs="Times New Roman"/>
        </w:rPr>
        <w:t>-se</w:t>
      </w:r>
      <w:r w:rsidRPr="006A0B81">
        <w:rPr>
          <w:rFonts w:ascii="Times New Roman" w:hAnsi="Times New Roman" w:cs="Times New Roman"/>
        </w:rPr>
        <w:t xml:space="preserve"> </w:t>
      </w:r>
      <w:r w:rsidR="00DB0CD8" w:rsidRPr="006A0B81">
        <w:rPr>
          <w:rFonts w:ascii="Times New Roman" w:hAnsi="Times New Roman" w:cs="Times New Roman"/>
        </w:rPr>
        <w:t xml:space="preserve">alinhamento com o entendimento do </w:t>
      </w:r>
      <w:r w:rsidRPr="006A0B81">
        <w:rPr>
          <w:rFonts w:ascii="Times New Roman" w:hAnsi="Times New Roman" w:cs="Times New Roman"/>
        </w:rPr>
        <w:t xml:space="preserve">IBAMA, </w:t>
      </w:r>
      <w:r w:rsidR="00DB0CD8" w:rsidRPr="006A0B81">
        <w:rPr>
          <w:rFonts w:ascii="Times New Roman" w:hAnsi="Times New Roman" w:cs="Times New Roman"/>
        </w:rPr>
        <w:t xml:space="preserve">de </w:t>
      </w:r>
      <w:r w:rsidRPr="006A0B81">
        <w:rPr>
          <w:rFonts w:ascii="Times New Roman" w:hAnsi="Times New Roman" w:cs="Times New Roman"/>
        </w:rPr>
        <w:t xml:space="preserve">que a técnica de rastreamento proposta na Revisão 00 do </w:t>
      </w:r>
      <w:r w:rsidR="005F0840" w:rsidRPr="00DB0CD8">
        <w:rPr>
          <w:rFonts w:ascii="Times New Roman" w:hAnsi="Times New Roman" w:cs="Times New Roman"/>
        </w:rPr>
        <w:t xml:space="preserve">projeto (Censo da </w:t>
      </w:r>
      <w:proofErr w:type="spellStart"/>
      <w:r w:rsidR="005F0840" w:rsidRPr="00DB0CD8">
        <w:rPr>
          <w:rFonts w:ascii="Times New Roman" w:hAnsi="Times New Roman" w:cs="Times New Roman"/>
        </w:rPr>
        <w:t>Avifauna</w:t>
      </w:r>
      <w:proofErr w:type="spellEnd"/>
      <w:r w:rsidR="005F0840" w:rsidRPr="00DB0CD8">
        <w:rPr>
          <w:rFonts w:ascii="Times New Roman" w:hAnsi="Times New Roman" w:cs="Times New Roman"/>
        </w:rPr>
        <w:t>)</w:t>
      </w:r>
      <w:r w:rsidRPr="00DB0CD8">
        <w:rPr>
          <w:rFonts w:ascii="Times New Roman" w:hAnsi="Times New Roman" w:cs="Times New Roman"/>
        </w:rPr>
        <w:t xml:space="preserve"> fosse reavaliada</w:t>
      </w:r>
      <w:r w:rsidR="005F0840" w:rsidRPr="006A0B81">
        <w:rPr>
          <w:rFonts w:ascii="Times New Roman" w:hAnsi="Times New Roman" w:cs="Times New Roman"/>
        </w:rPr>
        <w:t xml:space="preserve">, </w:t>
      </w:r>
      <w:r w:rsidRPr="006A0B81">
        <w:rPr>
          <w:rFonts w:ascii="Times New Roman" w:hAnsi="Times New Roman" w:cs="Times New Roman"/>
        </w:rPr>
        <w:t xml:space="preserve">de forma a incorporar, mesmo que em carácter investigatório, </w:t>
      </w:r>
      <w:r w:rsidR="00EB7ED2" w:rsidRPr="006A0B81">
        <w:rPr>
          <w:rFonts w:ascii="Times New Roman" w:hAnsi="Times New Roman" w:cs="Times New Roman"/>
        </w:rPr>
        <w:t xml:space="preserve">espécies de menor tamanho, </w:t>
      </w:r>
      <w:r w:rsidR="008C0133" w:rsidRPr="006A0B81">
        <w:rPr>
          <w:rFonts w:ascii="Times New Roman" w:hAnsi="Times New Roman" w:cs="Times New Roman"/>
        </w:rPr>
        <w:t xml:space="preserve">uma Revisão 01 do projeto é apresentada no </w:t>
      </w:r>
      <w:r w:rsidR="00EB7ED2" w:rsidRPr="006A0B81">
        <w:rPr>
          <w:rFonts w:ascii="Times New Roman" w:hAnsi="Times New Roman" w:cs="Times New Roman"/>
          <w:b/>
        </w:rPr>
        <w:t>Anexo B</w:t>
      </w:r>
      <w:r w:rsidR="008C0133" w:rsidRPr="006A0B81">
        <w:rPr>
          <w:rFonts w:ascii="Times New Roman" w:hAnsi="Times New Roman" w:cs="Times New Roman"/>
        </w:rPr>
        <w:t>.</w:t>
      </w:r>
    </w:p>
    <w:p w14:paraId="335096CA" w14:textId="77777777" w:rsidR="00EB7ED2" w:rsidRPr="006A0B81" w:rsidRDefault="00EB7ED2" w:rsidP="00D06845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41F21947" w14:textId="6E75AB1B" w:rsidR="005F0840" w:rsidRPr="00DB0CD8" w:rsidRDefault="004519C1" w:rsidP="00D06845">
      <w:pPr>
        <w:spacing w:after="0" w:line="288" w:lineRule="auto"/>
        <w:jc w:val="both"/>
        <w:rPr>
          <w:rFonts w:ascii="Times New Roman" w:hAnsi="Times New Roman" w:cs="Times New Roman"/>
        </w:rPr>
      </w:pPr>
      <w:r w:rsidRPr="006A0B81">
        <w:rPr>
          <w:rFonts w:ascii="Times New Roman" w:hAnsi="Times New Roman" w:cs="Times New Roman"/>
        </w:rPr>
        <w:t xml:space="preserve">Em suas </w:t>
      </w:r>
      <w:r w:rsidR="005F0840" w:rsidRPr="006A0B81">
        <w:rPr>
          <w:rFonts w:ascii="Times New Roman" w:hAnsi="Times New Roman" w:cs="Times New Roman"/>
        </w:rPr>
        <w:t xml:space="preserve">páginas 21 a 23/32, </w:t>
      </w:r>
      <w:r w:rsidRPr="006A0B81">
        <w:rPr>
          <w:rFonts w:ascii="Times New Roman" w:hAnsi="Times New Roman" w:cs="Times New Roman"/>
        </w:rPr>
        <w:t xml:space="preserve">a nova versão do projeto </w:t>
      </w:r>
      <w:r w:rsidR="005F0840" w:rsidRPr="006A0B81">
        <w:rPr>
          <w:rFonts w:ascii="Times New Roman" w:hAnsi="Times New Roman" w:cs="Times New Roman"/>
        </w:rPr>
        <w:t>prevê que serão u</w:t>
      </w:r>
      <w:r w:rsidR="005F0840" w:rsidRPr="00DB0CD8">
        <w:rPr>
          <w:rFonts w:ascii="Times New Roman" w:hAnsi="Times New Roman" w:cs="Times New Roman"/>
        </w:rPr>
        <w:t xml:space="preserve">tilizados dois tipos diferentes de </w:t>
      </w:r>
      <w:proofErr w:type="spellStart"/>
      <w:r w:rsidR="005F0840" w:rsidRPr="00DB0CD8">
        <w:rPr>
          <w:rFonts w:ascii="Times New Roman" w:hAnsi="Times New Roman" w:cs="Times New Roman"/>
        </w:rPr>
        <w:t>geolocalizadores</w:t>
      </w:r>
      <w:proofErr w:type="spellEnd"/>
      <w:r w:rsidR="005F0840" w:rsidRPr="00DB0CD8">
        <w:rPr>
          <w:rFonts w:ascii="Times New Roman" w:hAnsi="Times New Roman" w:cs="Times New Roman"/>
        </w:rPr>
        <w:t xml:space="preserve">. A técnica considera o rastreamento contínuo, ou seja, através do uso de </w:t>
      </w:r>
      <w:proofErr w:type="spellStart"/>
      <w:r w:rsidR="005F0840" w:rsidRPr="00DB0CD8">
        <w:rPr>
          <w:rFonts w:ascii="Times New Roman" w:hAnsi="Times New Roman" w:cs="Times New Roman"/>
        </w:rPr>
        <w:t>geolocalizadores</w:t>
      </w:r>
      <w:proofErr w:type="spellEnd"/>
      <w:r w:rsidR="005F0840" w:rsidRPr="00DB0CD8">
        <w:rPr>
          <w:rFonts w:ascii="Times New Roman" w:hAnsi="Times New Roman" w:cs="Times New Roman"/>
        </w:rPr>
        <w:t xml:space="preserve"> via satélite. Esse tipo de ferramenta, permite que rotas completas, de milhares de quilômetros, sejam continuamente registradas. Neste caso, o foco serão espécies que realizam rotas migratórias de longa distância e que tenham maior chance de utilizar as áreas de águas profundas e </w:t>
      </w:r>
      <w:proofErr w:type="spellStart"/>
      <w:r w:rsidR="005F0840" w:rsidRPr="00DB0CD8">
        <w:rPr>
          <w:rFonts w:ascii="Times New Roman" w:hAnsi="Times New Roman" w:cs="Times New Roman"/>
        </w:rPr>
        <w:t>ultraprofundas</w:t>
      </w:r>
      <w:proofErr w:type="spellEnd"/>
      <w:r w:rsidR="005F0840" w:rsidRPr="00DB0CD8">
        <w:rPr>
          <w:rFonts w:ascii="Times New Roman" w:hAnsi="Times New Roman" w:cs="Times New Roman"/>
        </w:rPr>
        <w:t>, onde se localizam os blocos em questão, como passagem.</w:t>
      </w:r>
    </w:p>
    <w:p w14:paraId="1833B4A2" w14:textId="79A10212" w:rsidR="005F0840" w:rsidRPr="00DB0CD8" w:rsidRDefault="005F0840" w:rsidP="00D06845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1F16B364" w14:textId="0161973A" w:rsidR="005F0840" w:rsidRPr="00DB0CD8" w:rsidRDefault="005F0840" w:rsidP="005F0840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B0CD8">
        <w:rPr>
          <w:rFonts w:ascii="Times New Roman" w:hAnsi="Times New Roman" w:cs="Times New Roman"/>
        </w:rPr>
        <w:t xml:space="preserve">De forma geral a técnica de </w:t>
      </w:r>
      <w:proofErr w:type="spellStart"/>
      <w:r w:rsidRPr="00DB0CD8">
        <w:rPr>
          <w:rFonts w:ascii="Times New Roman" w:hAnsi="Times New Roman" w:cs="Times New Roman"/>
        </w:rPr>
        <w:t>geolocalizadores</w:t>
      </w:r>
      <w:proofErr w:type="spellEnd"/>
      <w:r w:rsidRPr="00DB0CD8">
        <w:rPr>
          <w:rFonts w:ascii="Times New Roman" w:hAnsi="Times New Roman" w:cs="Times New Roman"/>
        </w:rPr>
        <w:t xml:space="preserve"> funciona através de um dispositivo fixado ao animal (adiante chamado apenas de </w:t>
      </w:r>
      <w:proofErr w:type="spellStart"/>
      <w:r w:rsidRPr="006A0B81">
        <w:rPr>
          <w:rFonts w:ascii="Times New Roman" w:hAnsi="Times New Roman" w:cs="Times New Roman"/>
        </w:rPr>
        <w:t>tag</w:t>
      </w:r>
      <w:proofErr w:type="spellEnd"/>
      <w:r w:rsidRPr="00DB0CD8">
        <w:rPr>
          <w:rFonts w:ascii="Times New Roman" w:hAnsi="Times New Roman" w:cs="Times New Roman"/>
        </w:rPr>
        <w:t xml:space="preserve">) que se comunica com um satélite. As </w:t>
      </w:r>
      <w:proofErr w:type="spellStart"/>
      <w:r w:rsidRPr="006A0B81">
        <w:rPr>
          <w:rFonts w:ascii="Times New Roman" w:hAnsi="Times New Roman" w:cs="Times New Roman"/>
        </w:rPr>
        <w:t>tags</w:t>
      </w:r>
      <w:proofErr w:type="spellEnd"/>
      <w:r w:rsidRPr="00DB0CD8">
        <w:rPr>
          <w:rFonts w:ascii="Times New Roman" w:hAnsi="Times New Roman" w:cs="Times New Roman"/>
        </w:rPr>
        <w:t xml:space="preserve"> podem ser receptores ou transmissores da informação da localização. No caso dos receptores, os sinais do satélite são capturados e salvos na própria </w:t>
      </w:r>
      <w:proofErr w:type="spellStart"/>
      <w:r w:rsidRPr="006A0B81">
        <w:rPr>
          <w:rFonts w:ascii="Times New Roman" w:hAnsi="Times New Roman" w:cs="Times New Roman"/>
        </w:rPr>
        <w:t>tag</w:t>
      </w:r>
      <w:proofErr w:type="spellEnd"/>
      <w:r w:rsidRPr="00DB0CD8">
        <w:rPr>
          <w:rFonts w:ascii="Times New Roman" w:hAnsi="Times New Roman" w:cs="Times New Roman"/>
        </w:rPr>
        <w:t xml:space="preserve">, e para recuperar os dados é necessário, portanto, que o indivíduo seja recapturado. No caso dos dispositivos </w:t>
      </w:r>
      <w:r w:rsidRPr="00DB0CD8">
        <w:rPr>
          <w:rFonts w:ascii="Times New Roman" w:hAnsi="Times New Roman" w:cs="Times New Roman"/>
        </w:rPr>
        <w:lastRenderedPageBreak/>
        <w:t xml:space="preserve">transmissores as </w:t>
      </w:r>
      <w:proofErr w:type="spellStart"/>
      <w:r w:rsidRPr="006A0B81">
        <w:rPr>
          <w:rFonts w:ascii="Times New Roman" w:hAnsi="Times New Roman" w:cs="Times New Roman"/>
        </w:rPr>
        <w:t>tags</w:t>
      </w:r>
      <w:proofErr w:type="spellEnd"/>
      <w:r w:rsidRPr="00DB0CD8">
        <w:rPr>
          <w:rFonts w:ascii="Times New Roman" w:hAnsi="Times New Roman" w:cs="Times New Roman"/>
        </w:rPr>
        <w:t xml:space="preserve"> transmitem a informação que é registrada pelo satélite, permitindo que o pesquisador acesse os dados em tempo real (apenas o sat</w:t>
      </w:r>
      <w:r w:rsidR="00D04345">
        <w:rPr>
          <w:rFonts w:ascii="Times New Roman" w:hAnsi="Times New Roman" w:cs="Times New Roman"/>
        </w:rPr>
        <w:t>é</w:t>
      </w:r>
      <w:r w:rsidRPr="00DB0CD8">
        <w:rPr>
          <w:rFonts w:ascii="Times New Roman" w:hAnsi="Times New Roman" w:cs="Times New Roman"/>
        </w:rPr>
        <w:t xml:space="preserve">lite Argos hoje disponibiliza esse recurso). A escolha do tipo adequado de </w:t>
      </w:r>
      <w:proofErr w:type="spellStart"/>
      <w:r w:rsidRPr="00DB0CD8">
        <w:rPr>
          <w:rFonts w:ascii="Times New Roman" w:hAnsi="Times New Roman" w:cs="Times New Roman"/>
        </w:rPr>
        <w:t>geolocalizador</w:t>
      </w:r>
      <w:proofErr w:type="spellEnd"/>
      <w:r w:rsidRPr="00DB0CD8">
        <w:rPr>
          <w:rFonts w:ascii="Times New Roman" w:hAnsi="Times New Roman" w:cs="Times New Roman"/>
        </w:rPr>
        <w:t xml:space="preserve"> depende de uma série de fatores relacionados entre si: a acurácia desejada (</w:t>
      </w:r>
      <w:r w:rsidR="00D04345">
        <w:rPr>
          <w:rFonts w:ascii="Times New Roman" w:hAnsi="Times New Roman" w:cs="Times New Roman"/>
        </w:rPr>
        <w:t>pode variar</w:t>
      </w:r>
      <w:r w:rsidR="00D04345" w:rsidRPr="00DB0CD8">
        <w:rPr>
          <w:rFonts w:ascii="Times New Roman" w:hAnsi="Times New Roman" w:cs="Times New Roman"/>
        </w:rPr>
        <w:t xml:space="preserve"> </w:t>
      </w:r>
      <w:r w:rsidRPr="00DB0CD8">
        <w:rPr>
          <w:rFonts w:ascii="Times New Roman" w:hAnsi="Times New Roman" w:cs="Times New Roman"/>
        </w:rPr>
        <w:t xml:space="preserve">de 10 m a 200 km), o peso da </w:t>
      </w:r>
      <w:proofErr w:type="spellStart"/>
      <w:r w:rsidRPr="006A0B81">
        <w:rPr>
          <w:rFonts w:ascii="Times New Roman" w:hAnsi="Times New Roman" w:cs="Times New Roman"/>
        </w:rPr>
        <w:t>tag</w:t>
      </w:r>
      <w:proofErr w:type="spellEnd"/>
      <w:r w:rsidRPr="00DB0CD8">
        <w:rPr>
          <w:rFonts w:ascii="Times New Roman" w:hAnsi="Times New Roman" w:cs="Times New Roman"/>
        </w:rPr>
        <w:t xml:space="preserve"> (deve ter no máximo 5% do peso do indivíduo), a possibilidade de recaptura (que acarreta um potencial imprevisível de perda de informações), além do custo.</w:t>
      </w:r>
    </w:p>
    <w:p w14:paraId="30D96579" w14:textId="77777777" w:rsidR="005F0840" w:rsidRPr="00DB0CD8" w:rsidRDefault="005F0840" w:rsidP="00D06845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0FEBE375" w14:textId="77777777" w:rsidR="005F0840" w:rsidRPr="00DB0CD8" w:rsidRDefault="005F0840" w:rsidP="005F0840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B0CD8">
        <w:rPr>
          <w:rFonts w:ascii="Times New Roman" w:hAnsi="Times New Roman" w:cs="Times New Roman"/>
        </w:rPr>
        <w:t>Para abranger um número múltiplo de espécies, e, ao mesmo tempo, visando a maior probabilidade de conseguir resultados positivos, serão utilizados 12 transmissores (</w:t>
      </w:r>
      <w:proofErr w:type="spellStart"/>
      <w:r w:rsidRPr="006A0B81">
        <w:rPr>
          <w:rFonts w:ascii="Times New Roman" w:hAnsi="Times New Roman" w:cs="Times New Roman"/>
        </w:rPr>
        <w:t>tags</w:t>
      </w:r>
      <w:proofErr w:type="spellEnd"/>
      <w:r w:rsidRPr="00DB0CD8">
        <w:rPr>
          <w:rFonts w:ascii="Times New Roman" w:hAnsi="Times New Roman" w:cs="Times New Roman"/>
        </w:rPr>
        <w:t xml:space="preserve">) do tipo </w:t>
      </w:r>
      <w:proofErr w:type="spellStart"/>
      <w:r w:rsidRPr="006A0B81">
        <w:rPr>
          <w:rFonts w:ascii="Times New Roman" w:hAnsi="Times New Roman" w:cs="Times New Roman"/>
        </w:rPr>
        <w:t>PinPoint</w:t>
      </w:r>
      <w:proofErr w:type="spellEnd"/>
      <w:r w:rsidRPr="006A0B81">
        <w:rPr>
          <w:rFonts w:ascii="Times New Roman" w:hAnsi="Times New Roman" w:cs="Times New Roman"/>
        </w:rPr>
        <w:t xml:space="preserve"> GPS Argos</w:t>
      </w:r>
      <w:r w:rsidRPr="00DB0CD8">
        <w:rPr>
          <w:rFonts w:ascii="Times New Roman" w:hAnsi="Times New Roman" w:cs="Times New Roman"/>
        </w:rPr>
        <w:t xml:space="preserve">, que não exigem recaptura dos indivíduos, e 45 transmissores do tipo </w:t>
      </w:r>
      <w:r w:rsidRPr="006A0B81">
        <w:rPr>
          <w:rFonts w:ascii="Times New Roman" w:hAnsi="Times New Roman" w:cs="Times New Roman"/>
        </w:rPr>
        <w:t xml:space="preserve">M-Series </w:t>
      </w:r>
      <w:proofErr w:type="spellStart"/>
      <w:r w:rsidRPr="006A0B81">
        <w:rPr>
          <w:rFonts w:ascii="Times New Roman" w:hAnsi="Times New Roman" w:cs="Times New Roman"/>
        </w:rPr>
        <w:t>Logger</w:t>
      </w:r>
      <w:proofErr w:type="spellEnd"/>
      <w:r w:rsidRPr="00DB0CD8">
        <w:rPr>
          <w:rFonts w:ascii="Times New Roman" w:hAnsi="Times New Roman" w:cs="Times New Roman"/>
        </w:rPr>
        <w:t>, que armazenam dados e exigem recaptura, a serem fixados em animais menores.</w:t>
      </w:r>
    </w:p>
    <w:p w14:paraId="6D4E8C1E" w14:textId="77777777" w:rsidR="005F0840" w:rsidRPr="006A0B81" w:rsidRDefault="005F0840" w:rsidP="00D06845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5A39F931" w14:textId="17F3447E" w:rsidR="0081445E" w:rsidRPr="006A0B81" w:rsidRDefault="00184CBA" w:rsidP="007C54B7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B0CD8">
        <w:rPr>
          <w:rFonts w:ascii="Times New Roman" w:hAnsi="Times New Roman" w:cs="Times New Roman"/>
        </w:rPr>
        <w:t>Reitera-se que toda a equipe que realizar</w:t>
      </w:r>
      <w:r w:rsidR="0081445E" w:rsidRPr="00DB0CD8">
        <w:rPr>
          <w:rFonts w:ascii="Times New Roman" w:hAnsi="Times New Roman" w:cs="Times New Roman"/>
        </w:rPr>
        <w:t xml:space="preserve">á </w:t>
      </w:r>
      <w:r w:rsidRPr="00DB0CD8">
        <w:rPr>
          <w:rFonts w:ascii="Times New Roman" w:hAnsi="Times New Roman" w:cs="Times New Roman"/>
        </w:rPr>
        <w:t xml:space="preserve">captura de animais </w:t>
      </w:r>
      <w:r w:rsidR="0081445E" w:rsidRPr="00DB0CD8">
        <w:rPr>
          <w:rFonts w:ascii="Times New Roman" w:hAnsi="Times New Roman" w:cs="Times New Roman"/>
        </w:rPr>
        <w:t xml:space="preserve">será supervisionada por um profissional sênior, com experiência na atividade desenvolvida. Serão realizados esforços de captura de espécimes, com o uso de redes de neblina, direcionados, em especial, àquelas espécies identificadas como aves migratórias, para serem anilhadas e soltas de acordo com o Sistema Nacional de </w:t>
      </w:r>
      <w:proofErr w:type="spellStart"/>
      <w:r w:rsidR="0081445E" w:rsidRPr="00DB0CD8">
        <w:rPr>
          <w:rFonts w:ascii="Times New Roman" w:hAnsi="Times New Roman" w:cs="Times New Roman"/>
        </w:rPr>
        <w:t>Anilhamento</w:t>
      </w:r>
      <w:proofErr w:type="spellEnd"/>
      <w:r w:rsidR="0081445E" w:rsidRPr="00DB0CD8">
        <w:rPr>
          <w:rFonts w:ascii="Times New Roman" w:hAnsi="Times New Roman" w:cs="Times New Roman"/>
        </w:rPr>
        <w:t xml:space="preserve"> de Aves Silvestres, com autorização de </w:t>
      </w:r>
      <w:proofErr w:type="spellStart"/>
      <w:r w:rsidR="0081445E" w:rsidRPr="00DB0CD8">
        <w:rPr>
          <w:rFonts w:ascii="Times New Roman" w:hAnsi="Times New Roman" w:cs="Times New Roman"/>
        </w:rPr>
        <w:t>anilhamento</w:t>
      </w:r>
      <w:proofErr w:type="spellEnd"/>
      <w:r w:rsidR="0081445E" w:rsidRPr="00DB0CD8">
        <w:rPr>
          <w:rFonts w:ascii="Times New Roman" w:hAnsi="Times New Roman" w:cs="Times New Roman"/>
        </w:rPr>
        <w:t xml:space="preserve"> e anilhas padrão CEMAVE (Centro Nacional de Pesquisa e Conservação de Aves Silvestres) e sob supervisão de </w:t>
      </w:r>
      <w:proofErr w:type="spellStart"/>
      <w:r w:rsidR="0081445E" w:rsidRPr="00DB0CD8">
        <w:rPr>
          <w:rFonts w:ascii="Times New Roman" w:hAnsi="Times New Roman" w:cs="Times New Roman"/>
        </w:rPr>
        <w:t>anilhador</w:t>
      </w:r>
      <w:proofErr w:type="spellEnd"/>
      <w:r w:rsidR="0081445E" w:rsidRPr="00DB0CD8">
        <w:rPr>
          <w:rFonts w:ascii="Times New Roman" w:hAnsi="Times New Roman" w:cs="Times New Roman"/>
        </w:rPr>
        <w:t xml:space="preserve"> sênior, igualmente certificado pelo CEMAVE, conforme descrito na página 21/32 da </w:t>
      </w:r>
      <w:r w:rsidR="000B3B4F" w:rsidRPr="00DB0CD8">
        <w:rPr>
          <w:rFonts w:ascii="Times New Roman" w:hAnsi="Times New Roman" w:cs="Times New Roman"/>
        </w:rPr>
        <w:t>R</w:t>
      </w:r>
      <w:r w:rsidR="0081445E" w:rsidRPr="00DB0CD8">
        <w:rPr>
          <w:rFonts w:ascii="Times New Roman" w:hAnsi="Times New Roman" w:cs="Times New Roman"/>
        </w:rPr>
        <w:t xml:space="preserve">evisão 01 do projeto (Censo da </w:t>
      </w:r>
      <w:proofErr w:type="spellStart"/>
      <w:r w:rsidR="0081445E" w:rsidRPr="00DB0CD8">
        <w:rPr>
          <w:rFonts w:ascii="Times New Roman" w:hAnsi="Times New Roman" w:cs="Times New Roman"/>
        </w:rPr>
        <w:t>Avifauna</w:t>
      </w:r>
      <w:proofErr w:type="spellEnd"/>
      <w:r w:rsidR="0081445E" w:rsidRPr="00DB0CD8">
        <w:rPr>
          <w:rFonts w:ascii="Times New Roman" w:hAnsi="Times New Roman" w:cs="Times New Roman"/>
        </w:rPr>
        <w:t>)</w:t>
      </w:r>
      <w:r w:rsidR="000B3B4F" w:rsidRPr="00DB0CD8">
        <w:rPr>
          <w:rFonts w:ascii="Times New Roman" w:hAnsi="Times New Roman" w:cs="Times New Roman"/>
        </w:rPr>
        <w:t>.</w:t>
      </w:r>
    </w:p>
    <w:p w14:paraId="54B0C5BC" w14:textId="1C9EA287" w:rsidR="0081445E" w:rsidRPr="00DB0CD8" w:rsidRDefault="0081445E" w:rsidP="007C54B7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0CCDD7BC" w14:textId="78A9CE26" w:rsidR="0081445E" w:rsidRPr="00DB0CD8" w:rsidRDefault="0081445E" w:rsidP="007C54B7">
      <w:pPr>
        <w:spacing w:after="0" w:line="288" w:lineRule="auto"/>
        <w:jc w:val="both"/>
        <w:rPr>
          <w:rFonts w:ascii="Times New Roman" w:hAnsi="Times New Roman" w:cs="Times New Roman"/>
        </w:rPr>
      </w:pPr>
      <w:r w:rsidRPr="00DB0CD8">
        <w:rPr>
          <w:rFonts w:ascii="Times New Roman" w:hAnsi="Times New Roman" w:cs="Times New Roman"/>
        </w:rPr>
        <w:t xml:space="preserve">Ressalta-se </w:t>
      </w:r>
      <w:r w:rsidR="004519C1" w:rsidRPr="00DB0CD8">
        <w:rPr>
          <w:rFonts w:ascii="Times New Roman" w:hAnsi="Times New Roman" w:cs="Times New Roman"/>
        </w:rPr>
        <w:t xml:space="preserve">ainda </w:t>
      </w:r>
      <w:r w:rsidRPr="00DB0CD8">
        <w:rPr>
          <w:rFonts w:ascii="Times New Roman" w:hAnsi="Times New Roman" w:cs="Times New Roman"/>
        </w:rPr>
        <w:t xml:space="preserve">que a versão original </w:t>
      </w:r>
      <w:r w:rsidR="005E2E5E" w:rsidRPr="00DB0CD8">
        <w:rPr>
          <w:rFonts w:ascii="Times New Roman" w:hAnsi="Times New Roman" w:cs="Times New Roman"/>
        </w:rPr>
        <w:t xml:space="preserve">(00) </w:t>
      </w:r>
      <w:r w:rsidRPr="00DB0CD8">
        <w:rPr>
          <w:rFonts w:ascii="Times New Roman" w:hAnsi="Times New Roman" w:cs="Times New Roman"/>
        </w:rPr>
        <w:t xml:space="preserve">do Censo da </w:t>
      </w:r>
      <w:proofErr w:type="spellStart"/>
      <w:r w:rsidRPr="00DB0CD8">
        <w:rPr>
          <w:rFonts w:ascii="Times New Roman" w:hAnsi="Times New Roman" w:cs="Times New Roman"/>
        </w:rPr>
        <w:t>Avifauna</w:t>
      </w:r>
      <w:proofErr w:type="spellEnd"/>
      <w:r w:rsidR="005E2E5E" w:rsidRPr="00DB0CD8">
        <w:rPr>
          <w:rFonts w:ascii="Times New Roman" w:hAnsi="Times New Roman" w:cs="Times New Roman"/>
        </w:rPr>
        <w:t xml:space="preserve">, na página 25/31, já previa que as atividades seriam executadas por ornitólogos </w:t>
      </w:r>
      <w:proofErr w:type="spellStart"/>
      <w:r w:rsidR="005E2E5E" w:rsidRPr="00DB0CD8">
        <w:rPr>
          <w:rFonts w:ascii="Times New Roman" w:hAnsi="Times New Roman" w:cs="Times New Roman"/>
        </w:rPr>
        <w:t>avistadores</w:t>
      </w:r>
      <w:proofErr w:type="spellEnd"/>
      <w:r w:rsidR="005E2E5E" w:rsidRPr="00DB0CD8">
        <w:rPr>
          <w:rFonts w:ascii="Times New Roman" w:hAnsi="Times New Roman" w:cs="Times New Roman"/>
        </w:rPr>
        <w:t xml:space="preserve"> (profissionais capacitados visualmente e auditivamente para as atividades de campo</w:t>
      </w:r>
      <w:r w:rsidR="00D04345">
        <w:rPr>
          <w:rFonts w:ascii="Times New Roman" w:hAnsi="Times New Roman" w:cs="Times New Roman"/>
        </w:rPr>
        <w:t>)</w:t>
      </w:r>
      <w:r w:rsidR="005E2E5E" w:rsidRPr="00DB0CD8">
        <w:rPr>
          <w:rFonts w:ascii="Times New Roman" w:hAnsi="Times New Roman" w:cs="Times New Roman"/>
        </w:rPr>
        <w:t xml:space="preserve"> bem como </w:t>
      </w:r>
      <w:proofErr w:type="spellStart"/>
      <w:r w:rsidR="005E2E5E" w:rsidRPr="00DB0CD8">
        <w:rPr>
          <w:rFonts w:ascii="Times New Roman" w:hAnsi="Times New Roman" w:cs="Times New Roman"/>
        </w:rPr>
        <w:t>anilhadores</w:t>
      </w:r>
      <w:proofErr w:type="spellEnd"/>
      <w:r w:rsidR="005E2E5E" w:rsidRPr="00DB0CD8">
        <w:rPr>
          <w:rFonts w:ascii="Times New Roman" w:hAnsi="Times New Roman" w:cs="Times New Roman"/>
        </w:rPr>
        <w:t xml:space="preserve"> certificados pelo CEMAVE, familiarizados com o manual de </w:t>
      </w:r>
      <w:proofErr w:type="spellStart"/>
      <w:r w:rsidR="005E2E5E" w:rsidRPr="00DB0CD8">
        <w:rPr>
          <w:rFonts w:ascii="Times New Roman" w:hAnsi="Times New Roman" w:cs="Times New Roman"/>
        </w:rPr>
        <w:t>anilhamento</w:t>
      </w:r>
      <w:proofErr w:type="spellEnd"/>
      <w:r w:rsidR="005E2E5E" w:rsidRPr="00DB0CD8">
        <w:rPr>
          <w:rFonts w:ascii="Times New Roman" w:hAnsi="Times New Roman" w:cs="Times New Roman"/>
        </w:rPr>
        <w:t xml:space="preserve"> de aves silvestres (BRASIL, 1994) disponível no sítio eletrônico </w:t>
      </w:r>
      <w:hyperlink r:id="rId8" w:history="1">
        <w:r w:rsidR="005E2E5E" w:rsidRPr="00DB0CD8">
          <w:rPr>
            <w:rFonts w:ascii="Times New Roman" w:hAnsi="Times New Roman" w:cs="Times New Roman"/>
          </w:rPr>
          <w:t>http://www.icmbio.gov.br/cemave/</w:t>
        </w:r>
      </w:hyperlink>
      <w:r w:rsidR="005E2E5E" w:rsidRPr="00DB0CD8">
        <w:rPr>
          <w:rFonts w:ascii="Times New Roman" w:hAnsi="Times New Roman" w:cs="Times New Roman"/>
        </w:rPr>
        <w:t>), além de estudantes em capacitação.</w:t>
      </w:r>
    </w:p>
    <w:p w14:paraId="55C3BB03" w14:textId="5992C869" w:rsidR="0081445E" w:rsidRPr="00DB0CD8" w:rsidRDefault="0081445E" w:rsidP="007C54B7">
      <w:pPr>
        <w:spacing w:after="0" w:line="288" w:lineRule="auto"/>
        <w:jc w:val="both"/>
        <w:rPr>
          <w:rFonts w:ascii="Times New Roman" w:hAnsi="Times New Roman" w:cs="Times New Roman"/>
        </w:rPr>
      </w:pPr>
    </w:p>
    <w:p w14:paraId="5C81AB59" w14:textId="255679D9" w:rsidR="007C54B7" w:rsidRPr="006A0B81" w:rsidRDefault="004519C1" w:rsidP="007C54B7">
      <w:pPr>
        <w:spacing w:after="0" w:line="288" w:lineRule="auto"/>
        <w:jc w:val="both"/>
        <w:rPr>
          <w:rFonts w:ascii="Times New Roman" w:hAnsi="Times New Roman" w:cs="Times New Roman"/>
        </w:rPr>
      </w:pPr>
      <w:r w:rsidRPr="006A0B81">
        <w:rPr>
          <w:rFonts w:ascii="Times New Roman" w:hAnsi="Times New Roman" w:cs="Times New Roman"/>
        </w:rPr>
        <w:t>Cabe informar, por fim, que a na Revisão 01 do projeto, a</w:t>
      </w:r>
      <w:r w:rsidR="00D04345">
        <w:rPr>
          <w:rFonts w:ascii="Times New Roman" w:hAnsi="Times New Roman" w:cs="Times New Roman"/>
        </w:rPr>
        <w:t xml:space="preserve"> </w:t>
      </w:r>
      <w:r w:rsidR="00B27A59" w:rsidRPr="006A0B81">
        <w:rPr>
          <w:rFonts w:ascii="Times New Roman" w:hAnsi="Times New Roman" w:cs="Times New Roman"/>
        </w:rPr>
        <w:t>Figura 2-1 foi substituída por outra com melhor resolução</w:t>
      </w:r>
      <w:r w:rsidRPr="006A0B81">
        <w:rPr>
          <w:rFonts w:ascii="Times New Roman" w:hAnsi="Times New Roman" w:cs="Times New Roman"/>
        </w:rPr>
        <w:t>.</w:t>
      </w:r>
    </w:p>
    <w:p w14:paraId="10E083A4" w14:textId="77777777" w:rsidR="007C54B7" w:rsidRPr="00DB0CD8" w:rsidRDefault="007C54B7" w:rsidP="007C54B7">
      <w:pPr>
        <w:spacing w:after="0" w:line="288" w:lineRule="auto"/>
        <w:jc w:val="both"/>
        <w:rPr>
          <w:rFonts w:ascii="Times New Roman" w:hAnsi="Times New Roman"/>
        </w:rPr>
      </w:pPr>
    </w:p>
    <w:p w14:paraId="1026EED7" w14:textId="77777777" w:rsidR="007C54B7" w:rsidRPr="00DB0CD8" w:rsidRDefault="007C54B7" w:rsidP="007C54B7">
      <w:pPr>
        <w:spacing w:after="0" w:line="288" w:lineRule="auto"/>
        <w:jc w:val="both"/>
        <w:rPr>
          <w:rFonts w:ascii="Times New Roman" w:hAnsi="Times New Roman"/>
        </w:rPr>
      </w:pPr>
    </w:p>
    <w:p w14:paraId="2045D4B1" w14:textId="77777777" w:rsidR="008A3096" w:rsidRPr="00DB0CD8" w:rsidRDefault="005D74C3" w:rsidP="008A3096">
      <w:pPr>
        <w:rPr>
          <w:rFonts w:ascii="Arial" w:hAnsi="Arial" w:cs="Arial"/>
          <w:b/>
        </w:rPr>
      </w:pPr>
      <w:r w:rsidRPr="00DB0CD8">
        <w:rPr>
          <w:rFonts w:ascii="Arial" w:hAnsi="Arial" w:cs="Arial"/>
          <w:b/>
        </w:rPr>
        <w:t>EQUIPE TÉCNICA</w:t>
      </w:r>
    </w:p>
    <w:tbl>
      <w:tblPr>
        <w:tblW w:w="9781" w:type="dxa"/>
        <w:tblInd w:w="70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1"/>
        <w:gridCol w:w="1417"/>
        <w:gridCol w:w="1351"/>
        <w:gridCol w:w="3402"/>
      </w:tblGrid>
      <w:tr w:rsidR="005D74C3" w:rsidRPr="00DB0CD8" w14:paraId="2D8D270A" w14:textId="77777777" w:rsidTr="00184CBA">
        <w:trPr>
          <w:cantSplit/>
          <w:tblHeader/>
        </w:trPr>
        <w:tc>
          <w:tcPr>
            <w:tcW w:w="3611" w:type="dxa"/>
            <w:shd w:val="clear" w:color="auto" w:fill="000000" w:themeFill="text1"/>
            <w:vAlign w:val="center"/>
          </w:tcPr>
          <w:p w14:paraId="31FD40ED" w14:textId="77777777" w:rsidR="005D74C3" w:rsidRPr="00DB0CD8" w:rsidRDefault="005D74C3" w:rsidP="00356022">
            <w:pPr>
              <w:spacing w:after="0" w:line="288" w:lineRule="auto"/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</w:pPr>
            <w:r w:rsidRPr="00DB0CD8"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  <w:t>Nome</w:t>
            </w:r>
          </w:p>
          <w:p w14:paraId="5BB08788" w14:textId="77777777" w:rsidR="005D74C3" w:rsidRPr="00DB0CD8" w:rsidRDefault="005D74C3" w:rsidP="00356022">
            <w:pPr>
              <w:spacing w:after="0" w:line="288" w:lineRule="auto"/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</w:pPr>
            <w:r w:rsidRPr="00DB0CD8"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  <w:t>fORMAÇÃO PROFISSIONAL</w:t>
            </w:r>
          </w:p>
          <w:p w14:paraId="1E4C5888" w14:textId="77777777" w:rsidR="005D74C3" w:rsidRPr="00DB0CD8" w:rsidRDefault="005D74C3" w:rsidP="00356022">
            <w:pPr>
              <w:spacing w:after="0" w:line="288" w:lineRule="auto"/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</w:pPr>
            <w:r w:rsidRPr="00DB0CD8"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  <w:t>EMPRESA</w:t>
            </w:r>
          </w:p>
        </w:tc>
        <w:tc>
          <w:tcPr>
            <w:tcW w:w="1417" w:type="dxa"/>
            <w:shd w:val="clear" w:color="auto" w:fill="000000" w:themeFill="text1"/>
            <w:vAlign w:val="center"/>
          </w:tcPr>
          <w:p w14:paraId="71ED1100" w14:textId="77777777" w:rsidR="005D74C3" w:rsidRPr="00DB0CD8" w:rsidRDefault="005D74C3" w:rsidP="0035602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</w:pPr>
            <w:r w:rsidRPr="00DB0CD8"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  <w:t>Registro de Classe</w:t>
            </w:r>
          </w:p>
        </w:tc>
        <w:tc>
          <w:tcPr>
            <w:tcW w:w="1351" w:type="dxa"/>
            <w:shd w:val="clear" w:color="auto" w:fill="000000" w:themeFill="text1"/>
            <w:vAlign w:val="center"/>
          </w:tcPr>
          <w:p w14:paraId="2EB224A9" w14:textId="77777777" w:rsidR="005D74C3" w:rsidRPr="00DB0CD8" w:rsidRDefault="005D74C3" w:rsidP="0035602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</w:pPr>
            <w:r w:rsidRPr="00DB0CD8"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  <w:t>Registro MMA/IBAMA</w:t>
            </w:r>
          </w:p>
        </w:tc>
        <w:tc>
          <w:tcPr>
            <w:tcW w:w="3402" w:type="dxa"/>
            <w:shd w:val="clear" w:color="auto" w:fill="000000" w:themeFill="text1"/>
            <w:vAlign w:val="center"/>
          </w:tcPr>
          <w:p w14:paraId="03354462" w14:textId="77777777" w:rsidR="005D74C3" w:rsidRPr="00DB0CD8" w:rsidRDefault="005D74C3" w:rsidP="0035602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</w:pPr>
            <w:r w:rsidRPr="00DB0CD8">
              <w:rPr>
                <w:rFonts w:ascii="Arial" w:eastAsia="Times New Roman" w:hAnsi="Arial" w:cs="Arial"/>
                <w:b/>
                <w:bCs/>
                <w:caps/>
                <w:color w:val="FFFFFF" w:themeColor="background1"/>
                <w:sz w:val="18"/>
                <w:szCs w:val="18"/>
                <w:lang w:eastAsia="pt-BR"/>
              </w:rPr>
              <w:t>Assinatura</w:t>
            </w:r>
          </w:p>
        </w:tc>
      </w:tr>
      <w:tr w:rsidR="005D74C3" w:rsidRPr="00582022" w14:paraId="388A595A" w14:textId="77777777" w:rsidTr="00184CBA">
        <w:trPr>
          <w:cantSplit/>
        </w:trPr>
        <w:tc>
          <w:tcPr>
            <w:tcW w:w="3611" w:type="dxa"/>
            <w:shd w:val="clear" w:color="auto" w:fill="FFFFFF"/>
            <w:vAlign w:val="center"/>
          </w:tcPr>
          <w:p w14:paraId="401CF546" w14:textId="77777777" w:rsidR="005D74C3" w:rsidRPr="00DB0CD8" w:rsidRDefault="005D74C3" w:rsidP="00356022">
            <w:pPr>
              <w:spacing w:after="0" w:line="288" w:lineRule="auto"/>
              <w:rPr>
                <w:rFonts w:ascii="Arial" w:hAnsi="Arial" w:cs="Arial"/>
                <w:sz w:val="18"/>
                <w:szCs w:val="18"/>
              </w:rPr>
            </w:pPr>
            <w:r w:rsidRPr="00DB0CD8">
              <w:rPr>
                <w:rFonts w:ascii="Arial" w:hAnsi="Arial" w:cs="Arial"/>
                <w:sz w:val="18"/>
                <w:szCs w:val="18"/>
              </w:rPr>
              <w:t xml:space="preserve">Paula Vieira </w:t>
            </w:r>
            <w:proofErr w:type="spellStart"/>
            <w:r w:rsidRPr="00DB0CD8">
              <w:rPr>
                <w:rFonts w:ascii="Arial" w:hAnsi="Arial" w:cs="Arial"/>
                <w:sz w:val="18"/>
                <w:szCs w:val="18"/>
              </w:rPr>
              <w:t>Castellões</w:t>
            </w:r>
            <w:proofErr w:type="spellEnd"/>
          </w:p>
          <w:p w14:paraId="31FA4B15" w14:textId="7EC2AF3F" w:rsidR="005D74C3" w:rsidRPr="00DB0CD8" w:rsidRDefault="005D74C3" w:rsidP="00356022">
            <w:pPr>
              <w:spacing w:after="0" w:line="288" w:lineRule="auto"/>
              <w:rPr>
                <w:rFonts w:ascii="Arial" w:hAnsi="Arial" w:cs="Arial"/>
                <w:sz w:val="18"/>
                <w:szCs w:val="18"/>
              </w:rPr>
            </w:pPr>
            <w:r w:rsidRPr="00DB0CD8">
              <w:rPr>
                <w:rFonts w:ascii="Arial" w:hAnsi="Arial" w:cs="Arial"/>
                <w:sz w:val="18"/>
                <w:szCs w:val="18"/>
              </w:rPr>
              <w:t>Bióloga</w:t>
            </w:r>
            <w:r w:rsidR="00184CBA" w:rsidRPr="00DB0C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B0CD8">
              <w:rPr>
                <w:rFonts w:ascii="Arial" w:hAnsi="Arial" w:cs="Arial"/>
                <w:sz w:val="18"/>
                <w:szCs w:val="18"/>
              </w:rPr>
              <w:t>/</w:t>
            </w:r>
            <w:r w:rsidR="00184CBA" w:rsidRPr="00DB0C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B0CD8">
              <w:rPr>
                <w:rFonts w:ascii="Arial" w:hAnsi="Arial" w:cs="Arial"/>
                <w:sz w:val="18"/>
                <w:szCs w:val="18"/>
              </w:rPr>
              <w:t xml:space="preserve">UFRJ / </w:t>
            </w:r>
            <w:proofErr w:type="spellStart"/>
            <w:r w:rsidRPr="00DB0CD8">
              <w:rPr>
                <w:rFonts w:ascii="Arial" w:hAnsi="Arial" w:cs="Arial"/>
                <w:sz w:val="18"/>
                <w:szCs w:val="18"/>
              </w:rPr>
              <w:t>M.Sc</w:t>
            </w:r>
            <w:proofErr w:type="spellEnd"/>
            <w:r w:rsidRPr="00DB0CD8">
              <w:rPr>
                <w:rFonts w:ascii="Arial" w:hAnsi="Arial" w:cs="Arial"/>
                <w:sz w:val="18"/>
                <w:szCs w:val="18"/>
              </w:rPr>
              <w:t>. Zoologia/MN-UFRJ</w:t>
            </w:r>
          </w:p>
          <w:p w14:paraId="6A1F377F" w14:textId="77777777" w:rsidR="005D74C3" w:rsidRPr="00DB0CD8" w:rsidRDefault="005D74C3" w:rsidP="00356022">
            <w:pPr>
              <w:spacing w:after="0" w:line="288" w:lineRule="auto"/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</w:pPr>
            <w:r w:rsidRPr="00DB0CD8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Prooceano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AA0FF4B" w14:textId="77777777" w:rsidR="005D74C3" w:rsidRPr="00DB0CD8" w:rsidRDefault="005D74C3" w:rsidP="00356022">
            <w:pPr>
              <w:pStyle w:val="FootnoteText"/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B0CD8">
              <w:rPr>
                <w:rFonts w:ascii="Arial" w:hAnsi="Arial" w:cs="Arial"/>
                <w:sz w:val="18"/>
                <w:szCs w:val="18"/>
              </w:rPr>
              <w:t>CRBio</w:t>
            </w:r>
            <w:proofErr w:type="spellEnd"/>
            <w:r w:rsidRPr="00DB0CD8">
              <w:rPr>
                <w:rFonts w:ascii="Arial" w:hAnsi="Arial" w:cs="Arial"/>
                <w:sz w:val="18"/>
                <w:szCs w:val="18"/>
              </w:rPr>
              <w:t xml:space="preserve"> 29.526/02-D</w:t>
            </w:r>
          </w:p>
        </w:tc>
        <w:tc>
          <w:tcPr>
            <w:tcW w:w="1351" w:type="dxa"/>
            <w:shd w:val="clear" w:color="auto" w:fill="FFFFFF"/>
            <w:vAlign w:val="center"/>
          </w:tcPr>
          <w:p w14:paraId="1D6EB943" w14:textId="77777777" w:rsidR="005D74C3" w:rsidRPr="00DB0CD8" w:rsidRDefault="005D74C3" w:rsidP="00356022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0CD8">
              <w:rPr>
                <w:rFonts w:ascii="Arial" w:hAnsi="Arial" w:cs="Arial"/>
                <w:sz w:val="18"/>
                <w:szCs w:val="18"/>
              </w:rPr>
              <w:t>216354</w:t>
            </w:r>
          </w:p>
        </w:tc>
        <w:tc>
          <w:tcPr>
            <w:tcW w:w="3402" w:type="dxa"/>
            <w:shd w:val="clear" w:color="auto" w:fill="FFFFFF"/>
            <w:vAlign w:val="bottom"/>
          </w:tcPr>
          <w:p w14:paraId="3BC61116" w14:textId="77777777" w:rsidR="005D74C3" w:rsidRPr="001C229F" w:rsidRDefault="005D74C3" w:rsidP="00844B78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0CD8">
              <w:rPr>
                <w:noProof/>
                <w:lang w:val="en-US"/>
              </w:rPr>
              <w:drawing>
                <wp:inline distT="0" distB="0" distL="0" distR="0" wp14:anchorId="5D20493F" wp14:editId="3AA6CB88">
                  <wp:extent cx="1847850" cy="431741"/>
                  <wp:effectExtent l="0" t="0" r="0" b="6985"/>
                  <wp:docPr id="4" name="Imagem 4" descr="assinaturas PVC Mauric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ssinaturas PVC Mauric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39" t="14973" r="29524" b="582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17" cy="437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972FE0" w14:textId="77777777" w:rsidR="00653CC7" w:rsidRDefault="00653CC7" w:rsidP="007C54B7">
      <w:pPr>
        <w:rPr>
          <w:rFonts w:ascii="Arial" w:hAnsi="Arial" w:cs="Arial"/>
        </w:rPr>
        <w:sectPr w:rsidR="00653CC7" w:rsidSect="00387A31">
          <w:headerReference w:type="default" r:id="rId10"/>
          <w:footerReference w:type="default" r:id="rId11"/>
          <w:pgSz w:w="11906" w:h="16838" w:code="9"/>
          <w:pgMar w:top="1985" w:right="1134" w:bottom="1418" w:left="1134" w:header="720" w:footer="720" w:gutter="0"/>
          <w:cols w:space="708"/>
          <w:docGrid w:linePitch="360"/>
        </w:sectPr>
      </w:pPr>
    </w:p>
    <w:p w14:paraId="5595E11F" w14:textId="77777777" w:rsidR="00653CC7" w:rsidRDefault="00653CC7" w:rsidP="00653CC7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0" w:name="_Hlk521489448"/>
    </w:p>
    <w:p w14:paraId="71EA3DE5" w14:textId="77777777" w:rsidR="00653CC7" w:rsidRDefault="00653CC7" w:rsidP="00653CC7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2558003" w14:textId="77777777" w:rsidR="00653CC7" w:rsidRDefault="00653CC7" w:rsidP="00653CC7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51CDCD0" w14:textId="77777777" w:rsidR="00653CC7" w:rsidRDefault="00653CC7" w:rsidP="00653CC7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1" w:name="_GoBack"/>
      <w:bookmarkEnd w:id="1"/>
    </w:p>
    <w:p w14:paraId="1F4FFCB8" w14:textId="77777777" w:rsidR="00653CC7" w:rsidRDefault="00653CC7" w:rsidP="00653CC7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A9EDA8F" w14:textId="77777777" w:rsidR="00653CC7" w:rsidRDefault="00653CC7" w:rsidP="00653CC7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D4015">
        <w:rPr>
          <w:rFonts w:ascii="Times New Roman" w:eastAsia="Times New Roman" w:hAnsi="Times New Roman" w:cs="Times New Roman"/>
          <w:b/>
          <w:sz w:val="32"/>
          <w:szCs w:val="32"/>
        </w:rPr>
        <w:t>ANEXO A</w:t>
      </w:r>
    </w:p>
    <w:p w14:paraId="7FD216AE" w14:textId="7C8E0CFE" w:rsidR="0063476B" w:rsidRPr="007C54B7" w:rsidRDefault="00653CC7" w:rsidP="00653CC7">
      <w:pPr>
        <w:spacing w:before="240" w:after="0" w:line="288" w:lineRule="auto"/>
        <w:jc w:val="center"/>
        <w:rPr>
          <w:rFonts w:ascii="Arial" w:hAnsi="Arial" w:cs="Arial"/>
        </w:rPr>
      </w:pPr>
      <w:bookmarkStart w:id="2" w:name="_Hlk521489513"/>
      <w:bookmarkEnd w:id="0"/>
      <w:r>
        <w:rPr>
          <w:rFonts w:ascii="Times New Roman" w:eastAsia="Times New Roman" w:hAnsi="Times New Roman" w:cs="Times New Roman"/>
          <w:b/>
          <w:sz w:val="32"/>
          <w:szCs w:val="32"/>
        </w:rPr>
        <w:t>II.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10.1.4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–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CENSO DA AVIFAUNA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REV 0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bookmarkEnd w:id="2"/>
    </w:p>
    <w:sectPr w:rsidR="0063476B" w:rsidRPr="007C54B7" w:rsidSect="00042EF4">
      <w:footerReference w:type="default" r:id="rId12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B20E1" w14:textId="77777777" w:rsidR="00DB0428" w:rsidRDefault="00DB0428" w:rsidP="00387A31">
      <w:pPr>
        <w:spacing w:after="0" w:line="240" w:lineRule="auto"/>
      </w:pPr>
      <w:r>
        <w:separator/>
      </w:r>
    </w:p>
  </w:endnote>
  <w:endnote w:type="continuationSeparator" w:id="0">
    <w:p w14:paraId="6047FA12" w14:textId="77777777" w:rsidR="00DB0428" w:rsidRDefault="00DB0428" w:rsidP="00387A31">
      <w:pPr>
        <w:spacing w:after="0" w:line="240" w:lineRule="auto"/>
      </w:pPr>
      <w:r>
        <w:continuationSeparator/>
      </w:r>
    </w:p>
  </w:endnote>
  <w:endnote w:type="continuationNotice" w:id="1">
    <w:p w14:paraId="1EF15CB0" w14:textId="77777777" w:rsidR="005004D7" w:rsidRDefault="005004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61" w:type="dxa"/>
      <w:tblInd w:w="70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61"/>
      <w:gridCol w:w="5000"/>
      <w:gridCol w:w="2500"/>
    </w:tblGrid>
    <w:tr w:rsidR="00DB0428" w:rsidRPr="00F25E6B" w14:paraId="1FC63A46" w14:textId="77777777" w:rsidTr="004C08C2">
      <w:trPr>
        <w:trHeight w:val="318"/>
      </w:trPr>
      <w:tc>
        <w:tcPr>
          <w:tcW w:w="2861" w:type="dxa"/>
        </w:tcPr>
        <w:p w14:paraId="7FB68100" w14:textId="3C507ABE" w:rsidR="00DB0428" w:rsidRPr="00F25E6B" w:rsidRDefault="00E16768" w:rsidP="00AA376C">
          <w:pPr>
            <w:pStyle w:val="Footer"/>
            <w:rPr>
              <w:rFonts w:ascii="Arial" w:hAnsi="Arial" w:cs="Arial"/>
              <w:sz w:val="20"/>
              <w:lang w:eastAsia="pt-BR"/>
            </w:rPr>
          </w:pPr>
          <w:r>
            <w:rPr>
              <w:rFonts w:ascii="Arial" w:hAnsi="Arial" w:cs="Arial"/>
              <w:sz w:val="20"/>
              <w:lang w:eastAsia="pt-BR"/>
            </w:rPr>
            <w:t>Setembro</w:t>
          </w:r>
          <w:r w:rsidR="00DB0428">
            <w:rPr>
              <w:rFonts w:ascii="Arial" w:hAnsi="Arial" w:cs="Arial"/>
              <w:sz w:val="20"/>
              <w:lang w:eastAsia="pt-BR"/>
            </w:rPr>
            <w:t>/2018</w:t>
          </w:r>
        </w:p>
      </w:tc>
      <w:tc>
        <w:tcPr>
          <w:tcW w:w="5000" w:type="dxa"/>
        </w:tcPr>
        <w:p w14:paraId="1370EF81" w14:textId="77777777" w:rsidR="00DB0428" w:rsidRDefault="00DB0428" w:rsidP="008B290A">
          <w:pPr>
            <w:pStyle w:val="Footer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Esclarecimentos Complementares à</w:t>
          </w:r>
        </w:p>
        <w:p w14:paraId="177FDE24" w14:textId="4CB715C7" w:rsidR="00DB0428" w:rsidRPr="00F25E6B" w:rsidRDefault="00DB0428" w:rsidP="008B290A">
          <w:pPr>
            <w:pStyle w:val="Footer"/>
            <w:jc w:val="center"/>
            <w:rPr>
              <w:rFonts w:ascii="Arial" w:hAnsi="Arial" w:cs="Arial"/>
              <w:sz w:val="20"/>
              <w:lang w:eastAsia="pt-BR"/>
            </w:rPr>
          </w:pPr>
          <w:r>
            <w:rPr>
              <w:rFonts w:ascii="Arial" w:hAnsi="Arial" w:cs="Arial"/>
              <w:sz w:val="20"/>
              <w:szCs w:val="20"/>
            </w:rPr>
            <w:t xml:space="preserve">Resposta ao PAR </w:t>
          </w:r>
          <w:proofErr w:type="spellStart"/>
          <w:r>
            <w:rPr>
              <w:rFonts w:ascii="Arial" w:hAnsi="Arial" w:cs="Arial"/>
              <w:sz w:val="20"/>
              <w:szCs w:val="20"/>
            </w:rPr>
            <w:t>N.</w:t>
          </w:r>
          <w:r>
            <w:rPr>
              <w:rFonts w:ascii="Arial" w:hAnsi="Arial" w:cs="Arial"/>
              <w:sz w:val="20"/>
              <w:szCs w:val="20"/>
              <w:vertAlign w:val="superscript"/>
            </w:rPr>
            <w:t>o</w:t>
          </w:r>
          <w:proofErr w:type="spellEnd"/>
          <w:r>
            <w:rPr>
              <w:rFonts w:ascii="Arial" w:hAnsi="Arial" w:cs="Arial"/>
              <w:sz w:val="20"/>
              <w:szCs w:val="20"/>
            </w:rPr>
            <w:t xml:space="preserve"> 106/17</w:t>
          </w:r>
        </w:p>
      </w:tc>
      <w:tc>
        <w:tcPr>
          <w:tcW w:w="2500" w:type="dxa"/>
        </w:tcPr>
        <w:p w14:paraId="1F79D3FC" w14:textId="7172AEDC" w:rsidR="00DB0428" w:rsidRPr="00F25E6B" w:rsidRDefault="00DB0428" w:rsidP="008B290A">
          <w:pPr>
            <w:pStyle w:val="Footer"/>
            <w:jc w:val="right"/>
            <w:rPr>
              <w:rFonts w:ascii="Arial" w:hAnsi="Arial" w:cs="Arial"/>
              <w:sz w:val="20"/>
              <w:lang w:eastAsia="pt-BR"/>
            </w:rPr>
          </w:pPr>
          <w:r w:rsidRPr="00F25E6B">
            <w:rPr>
              <w:rFonts w:ascii="Arial" w:hAnsi="Arial" w:cs="Arial"/>
              <w:sz w:val="20"/>
              <w:lang w:eastAsia="pt-BR"/>
            </w:rPr>
            <w:t>II.</w:t>
          </w:r>
          <w:r>
            <w:rPr>
              <w:rFonts w:ascii="Arial" w:hAnsi="Arial" w:cs="Arial"/>
              <w:sz w:val="20"/>
              <w:lang w:eastAsia="pt-BR"/>
            </w:rPr>
            <w:t>10.1</w:t>
          </w:r>
          <w:r w:rsidRPr="00F25E6B">
            <w:rPr>
              <w:rFonts w:ascii="Arial" w:hAnsi="Arial" w:cs="Arial"/>
              <w:sz w:val="20"/>
              <w:lang w:eastAsia="pt-BR"/>
            </w:rPr>
            <w:t>-</w:t>
          </w:r>
          <w:r w:rsidRPr="00F25E6B">
            <w:rPr>
              <w:rStyle w:val="PageNumber"/>
              <w:rFonts w:ascii="Arial" w:hAnsi="Arial" w:cs="Arial"/>
              <w:sz w:val="20"/>
              <w:lang w:eastAsia="pt-BR"/>
            </w:rPr>
            <w:fldChar w:fldCharType="begin"/>
          </w:r>
          <w:r w:rsidRPr="00F25E6B">
            <w:rPr>
              <w:rStyle w:val="PageNumber"/>
              <w:rFonts w:ascii="Arial" w:hAnsi="Arial" w:cs="Arial"/>
              <w:sz w:val="20"/>
              <w:lang w:eastAsia="pt-BR"/>
            </w:rPr>
            <w:instrText xml:space="preserve"> PAGE </w:instrText>
          </w:r>
          <w:r w:rsidRPr="00F25E6B">
            <w:rPr>
              <w:rStyle w:val="PageNumber"/>
              <w:rFonts w:ascii="Arial" w:hAnsi="Arial" w:cs="Arial"/>
              <w:sz w:val="20"/>
              <w:lang w:eastAsia="pt-BR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  <w:lang w:eastAsia="pt-BR"/>
            </w:rPr>
            <w:t>11</w:t>
          </w:r>
          <w:r w:rsidRPr="00F25E6B">
            <w:rPr>
              <w:rStyle w:val="PageNumber"/>
              <w:rFonts w:ascii="Arial" w:hAnsi="Arial" w:cs="Arial"/>
              <w:sz w:val="20"/>
              <w:lang w:eastAsia="pt-BR"/>
            </w:rPr>
            <w:fldChar w:fldCharType="end"/>
          </w:r>
          <w:r w:rsidRPr="00F25E6B">
            <w:rPr>
              <w:rStyle w:val="PageNumber"/>
              <w:rFonts w:ascii="Arial" w:hAnsi="Arial" w:cs="Arial"/>
              <w:sz w:val="20"/>
              <w:lang w:eastAsia="pt-BR"/>
            </w:rPr>
            <w:t>/</w:t>
          </w:r>
          <w:r w:rsidR="00653CC7">
            <w:rPr>
              <w:rStyle w:val="PageNumber"/>
              <w:rFonts w:ascii="Arial" w:hAnsi="Arial" w:cs="Arial"/>
              <w:sz w:val="20"/>
              <w:lang w:eastAsia="pt-BR"/>
            </w:rPr>
            <w:t>3</w:t>
          </w:r>
        </w:p>
      </w:tc>
    </w:tr>
  </w:tbl>
  <w:p w14:paraId="12B64D19" w14:textId="77777777" w:rsidR="00DB0428" w:rsidRDefault="00DB04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0D1DC3" w:rsidRPr="008A3C16" w14:paraId="0FBCC33F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253DB93B" w14:textId="77777777" w:rsidR="000D1DC3" w:rsidRPr="008A3C16" w:rsidRDefault="00653CC7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4BF7DD81" w14:textId="77777777" w:rsidR="00744A09" w:rsidRDefault="00653CC7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7EF98C3B" w14:textId="77777777" w:rsidR="000D1DC3" w:rsidRPr="008A3C16" w:rsidRDefault="00653CC7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>
            <w:rPr>
              <w:rFonts w:ascii="Arial" w:hAnsi="Arial" w:cs="Arial"/>
              <w:sz w:val="20"/>
            </w:rPr>
            <w:t>106/17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4685A2A1" w14:textId="77777777" w:rsidR="000D1DC3" w:rsidRPr="008A3C16" w:rsidRDefault="00653CC7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</w:p>
      </w:tc>
    </w:tr>
  </w:tbl>
  <w:p w14:paraId="579B09AC" w14:textId="77777777" w:rsidR="000D1DC3" w:rsidRPr="00042EF4" w:rsidRDefault="00653CC7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8E837" w14:textId="77777777" w:rsidR="00DB0428" w:rsidRDefault="00DB0428" w:rsidP="00387A31">
      <w:pPr>
        <w:spacing w:after="0" w:line="240" w:lineRule="auto"/>
      </w:pPr>
      <w:r>
        <w:separator/>
      </w:r>
    </w:p>
  </w:footnote>
  <w:footnote w:type="continuationSeparator" w:id="0">
    <w:p w14:paraId="316437EA" w14:textId="77777777" w:rsidR="00DB0428" w:rsidRDefault="00DB0428" w:rsidP="00387A31">
      <w:pPr>
        <w:spacing w:after="0" w:line="240" w:lineRule="auto"/>
      </w:pPr>
      <w:r>
        <w:continuationSeparator/>
      </w:r>
    </w:p>
  </w:footnote>
  <w:footnote w:type="continuationNotice" w:id="1">
    <w:p w14:paraId="24E0B807" w14:textId="77777777" w:rsidR="005004D7" w:rsidRDefault="005004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44"/>
      <w:gridCol w:w="1599"/>
      <w:gridCol w:w="5812"/>
      <w:gridCol w:w="1984"/>
    </w:tblGrid>
    <w:tr w:rsidR="00DB0428" w14:paraId="57F4F584" w14:textId="77777777" w:rsidTr="00BE31B1">
      <w:trPr>
        <w:trHeight w:val="391"/>
      </w:trPr>
      <w:tc>
        <w:tcPr>
          <w:tcW w:w="244" w:type="dxa"/>
        </w:tcPr>
        <w:p w14:paraId="7CB2249D" w14:textId="77777777" w:rsidR="00DB0428" w:rsidRDefault="00DB0428" w:rsidP="00BE4E48">
          <w:pPr>
            <w:pStyle w:val="Header"/>
          </w:pPr>
        </w:p>
      </w:tc>
      <w:tc>
        <w:tcPr>
          <w:tcW w:w="1599" w:type="dxa"/>
          <w:vAlign w:val="center"/>
        </w:tcPr>
        <w:p w14:paraId="648DC20A" w14:textId="18CC64DE" w:rsidR="00DB0428" w:rsidRDefault="00DB0428" w:rsidP="00BE4E48">
          <w:pPr>
            <w:pStyle w:val="Header"/>
          </w:pPr>
          <w:r>
            <w:rPr>
              <w:rFonts w:ascii="Arial" w:hAnsi="Arial"/>
              <w:noProof/>
              <w:color w:val="808080"/>
              <w:lang w:eastAsia="pt-BR"/>
            </w:rPr>
            <w:drawing>
              <wp:inline distT="0" distB="0" distL="0" distR="0" wp14:anchorId="7446544A" wp14:editId="4967E1F1">
                <wp:extent cx="395247" cy="429451"/>
                <wp:effectExtent l="0" t="0" r="5080" b="8890"/>
                <wp:docPr id="3" name="Imagem 3" descr="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B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771" cy="4702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Align w:val="center"/>
        </w:tcPr>
        <w:p w14:paraId="2D59DAD1" w14:textId="4844A579" w:rsidR="00DB0428" w:rsidRDefault="00DB0428" w:rsidP="00BE4E48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4507A085" w14:textId="77777777" w:rsidR="00DB0428" w:rsidRDefault="00DB0428" w:rsidP="00BE31B1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Atividade de Perfuração Marítima de Poços no Bloco FZA-M-59</w:t>
          </w:r>
        </w:p>
        <w:p w14:paraId="6B2C4DF4" w14:textId="6181075A" w:rsidR="00DB0428" w:rsidRPr="00403FE6" w:rsidRDefault="00DB0428" w:rsidP="00BE31B1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984" w:type="dxa"/>
          <w:vAlign w:val="center"/>
        </w:tcPr>
        <w:p w14:paraId="221698E9" w14:textId="1BE03DA7" w:rsidR="00DB0428" w:rsidRDefault="00DB0428" w:rsidP="00FB307B">
          <w:pPr>
            <w:pStyle w:val="Header"/>
          </w:pPr>
          <w:r>
            <w:rPr>
              <w:noProof/>
            </w:rPr>
            <w:drawing>
              <wp:inline distT="0" distB="0" distL="0" distR="0" wp14:anchorId="04A9E672" wp14:editId="04FA4E6D">
                <wp:extent cx="1051200" cy="363600"/>
                <wp:effectExtent l="0" t="0" r="0" b="0"/>
                <wp:docPr id="11" name="Imagem 11" descr="marca_prooceano_cls_positiva_p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marca_prooceano_cls_positiva_pt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1" b="-37572"/>
                        <a:stretch/>
                      </pic:blipFill>
                      <pic:spPr bwMode="auto">
                        <a:xfrm>
                          <a:off x="0" y="0"/>
                          <a:ext cx="1051200" cy="3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DB0428" w14:paraId="0085DE68" w14:textId="77777777" w:rsidTr="005D74C3">
      <w:trPr>
        <w:trHeight w:val="20"/>
      </w:trPr>
      <w:tc>
        <w:tcPr>
          <w:tcW w:w="9639" w:type="dxa"/>
          <w:gridSpan w:val="4"/>
        </w:tcPr>
        <w:p w14:paraId="6B7B9EBE" w14:textId="77777777" w:rsidR="00DB0428" w:rsidRDefault="00DB0428" w:rsidP="00BE4E48">
          <w:pPr>
            <w:pStyle w:val="Header"/>
            <w:tabs>
              <w:tab w:val="clear" w:pos="4252"/>
              <w:tab w:val="clear" w:pos="8504"/>
              <w:tab w:val="center" w:pos="4614"/>
            </w:tabs>
          </w:pPr>
          <w:r>
            <w:rPr>
              <w:noProof/>
              <w:lang w:val="en-US"/>
            </w:rPr>
            <w:drawing>
              <wp:anchor distT="0" distB="0" distL="114300" distR="114300" simplePos="0" relativeHeight="251658240" behindDoc="0" locked="0" layoutInCell="1" allowOverlap="1" wp14:anchorId="459A5A74" wp14:editId="4D8CF76C">
                <wp:simplePos x="0" y="0"/>
                <wp:positionH relativeFrom="margin">
                  <wp:align>center</wp:align>
                </wp:positionH>
                <wp:positionV relativeFrom="margin">
                  <wp:posOffset>62865</wp:posOffset>
                </wp:positionV>
                <wp:extent cx="9255600" cy="46800"/>
                <wp:effectExtent l="0" t="0" r="6985" b="0"/>
                <wp:wrapSquare wrapText="bothSides"/>
                <wp:docPr id="3143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4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47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2AB1E72B" w14:textId="77777777" w:rsidR="00DB0428" w:rsidRPr="003E23C6" w:rsidRDefault="00DB0428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F223A"/>
    <w:multiLevelType w:val="hybridMultilevel"/>
    <w:tmpl w:val="81F8801C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8751FF"/>
    <w:multiLevelType w:val="hybridMultilevel"/>
    <w:tmpl w:val="CCF217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25C7B"/>
    <w:multiLevelType w:val="hybridMultilevel"/>
    <w:tmpl w:val="6C4C01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A31"/>
    <w:rsid w:val="00004EC7"/>
    <w:rsid w:val="00013C8A"/>
    <w:rsid w:val="00023D37"/>
    <w:rsid w:val="000337E5"/>
    <w:rsid w:val="00036248"/>
    <w:rsid w:val="00042F8A"/>
    <w:rsid w:val="00050157"/>
    <w:rsid w:val="000722E7"/>
    <w:rsid w:val="00092A77"/>
    <w:rsid w:val="0009594A"/>
    <w:rsid w:val="000A1C51"/>
    <w:rsid w:val="000A3C3F"/>
    <w:rsid w:val="000B3B4F"/>
    <w:rsid w:val="000B6023"/>
    <w:rsid w:val="000C058B"/>
    <w:rsid w:val="000C213D"/>
    <w:rsid w:val="000C4533"/>
    <w:rsid w:val="000C51E4"/>
    <w:rsid w:val="000D1161"/>
    <w:rsid w:val="000D2262"/>
    <w:rsid w:val="000D64C9"/>
    <w:rsid w:val="000E08B6"/>
    <w:rsid w:val="000F390F"/>
    <w:rsid w:val="000F45B8"/>
    <w:rsid w:val="000F56AA"/>
    <w:rsid w:val="000F6237"/>
    <w:rsid w:val="00104552"/>
    <w:rsid w:val="0011292F"/>
    <w:rsid w:val="00116CB6"/>
    <w:rsid w:val="00132798"/>
    <w:rsid w:val="00137E20"/>
    <w:rsid w:val="00143A55"/>
    <w:rsid w:val="00152564"/>
    <w:rsid w:val="00153D34"/>
    <w:rsid w:val="00155140"/>
    <w:rsid w:val="00156BC5"/>
    <w:rsid w:val="0016405A"/>
    <w:rsid w:val="0017369C"/>
    <w:rsid w:val="001755EA"/>
    <w:rsid w:val="00184CBA"/>
    <w:rsid w:val="001912F5"/>
    <w:rsid w:val="00192C1B"/>
    <w:rsid w:val="00193616"/>
    <w:rsid w:val="001949A5"/>
    <w:rsid w:val="0019679D"/>
    <w:rsid w:val="001A09EA"/>
    <w:rsid w:val="001A6A3D"/>
    <w:rsid w:val="001B43AC"/>
    <w:rsid w:val="001B5E5F"/>
    <w:rsid w:val="001C7B70"/>
    <w:rsid w:val="001D0D13"/>
    <w:rsid w:val="001D20D4"/>
    <w:rsid w:val="001D2E3C"/>
    <w:rsid w:val="001D7DB2"/>
    <w:rsid w:val="001E231B"/>
    <w:rsid w:val="001F143A"/>
    <w:rsid w:val="0020255D"/>
    <w:rsid w:val="00204779"/>
    <w:rsid w:val="00214213"/>
    <w:rsid w:val="002166C4"/>
    <w:rsid w:val="002172C5"/>
    <w:rsid w:val="00223824"/>
    <w:rsid w:val="00223C34"/>
    <w:rsid w:val="00233062"/>
    <w:rsid w:val="0023708A"/>
    <w:rsid w:val="002375C7"/>
    <w:rsid w:val="00242AC0"/>
    <w:rsid w:val="002468A0"/>
    <w:rsid w:val="00250EF0"/>
    <w:rsid w:val="00251D38"/>
    <w:rsid w:val="0025410B"/>
    <w:rsid w:val="00273435"/>
    <w:rsid w:val="0027736F"/>
    <w:rsid w:val="0028163D"/>
    <w:rsid w:val="00291E56"/>
    <w:rsid w:val="002A7273"/>
    <w:rsid w:val="002A78CC"/>
    <w:rsid w:val="002B07B7"/>
    <w:rsid w:val="002B1108"/>
    <w:rsid w:val="002B3B5E"/>
    <w:rsid w:val="002C12C0"/>
    <w:rsid w:val="002D5A4E"/>
    <w:rsid w:val="002D75C8"/>
    <w:rsid w:val="002E1640"/>
    <w:rsid w:val="002E45F0"/>
    <w:rsid w:val="002E7099"/>
    <w:rsid w:val="002F124E"/>
    <w:rsid w:val="002F2D62"/>
    <w:rsid w:val="002F3D94"/>
    <w:rsid w:val="002F5480"/>
    <w:rsid w:val="002F5AC2"/>
    <w:rsid w:val="002F67A6"/>
    <w:rsid w:val="00303283"/>
    <w:rsid w:val="00312FC4"/>
    <w:rsid w:val="003308F1"/>
    <w:rsid w:val="00332535"/>
    <w:rsid w:val="003364BA"/>
    <w:rsid w:val="0034042D"/>
    <w:rsid w:val="00340D08"/>
    <w:rsid w:val="003466D1"/>
    <w:rsid w:val="00355AAD"/>
    <w:rsid w:val="00356022"/>
    <w:rsid w:val="003566BA"/>
    <w:rsid w:val="00362BD7"/>
    <w:rsid w:val="0037005F"/>
    <w:rsid w:val="00373A07"/>
    <w:rsid w:val="003743FA"/>
    <w:rsid w:val="00374CF1"/>
    <w:rsid w:val="0037516D"/>
    <w:rsid w:val="003777B9"/>
    <w:rsid w:val="00387A31"/>
    <w:rsid w:val="0039129A"/>
    <w:rsid w:val="003B2E61"/>
    <w:rsid w:val="003B7A5A"/>
    <w:rsid w:val="003C0F2E"/>
    <w:rsid w:val="003C4559"/>
    <w:rsid w:val="003C6B78"/>
    <w:rsid w:val="003D5F6E"/>
    <w:rsid w:val="003E239F"/>
    <w:rsid w:val="003E23C6"/>
    <w:rsid w:val="003F099F"/>
    <w:rsid w:val="003F6EA2"/>
    <w:rsid w:val="003F7952"/>
    <w:rsid w:val="00403F45"/>
    <w:rsid w:val="00407A75"/>
    <w:rsid w:val="00412E0E"/>
    <w:rsid w:val="00417CDD"/>
    <w:rsid w:val="00423440"/>
    <w:rsid w:val="00424A94"/>
    <w:rsid w:val="004309BA"/>
    <w:rsid w:val="00430E2E"/>
    <w:rsid w:val="00432ABA"/>
    <w:rsid w:val="00436B26"/>
    <w:rsid w:val="00444E47"/>
    <w:rsid w:val="00446AF1"/>
    <w:rsid w:val="004519C1"/>
    <w:rsid w:val="004648D8"/>
    <w:rsid w:val="00470D3D"/>
    <w:rsid w:val="00471AC5"/>
    <w:rsid w:val="004768D7"/>
    <w:rsid w:val="004871B2"/>
    <w:rsid w:val="00487820"/>
    <w:rsid w:val="004C08C2"/>
    <w:rsid w:val="004C4117"/>
    <w:rsid w:val="004C6655"/>
    <w:rsid w:val="004D27BF"/>
    <w:rsid w:val="004D7241"/>
    <w:rsid w:val="004D7431"/>
    <w:rsid w:val="004E259A"/>
    <w:rsid w:val="005004D7"/>
    <w:rsid w:val="0051434F"/>
    <w:rsid w:val="00520651"/>
    <w:rsid w:val="00531173"/>
    <w:rsid w:val="00540B6A"/>
    <w:rsid w:val="00552273"/>
    <w:rsid w:val="005526E1"/>
    <w:rsid w:val="00552902"/>
    <w:rsid w:val="00556834"/>
    <w:rsid w:val="00556E85"/>
    <w:rsid w:val="00572E5B"/>
    <w:rsid w:val="0058218F"/>
    <w:rsid w:val="00584AC1"/>
    <w:rsid w:val="00587BD1"/>
    <w:rsid w:val="005901EB"/>
    <w:rsid w:val="00590F51"/>
    <w:rsid w:val="005A5B5E"/>
    <w:rsid w:val="005B0450"/>
    <w:rsid w:val="005B0851"/>
    <w:rsid w:val="005B290C"/>
    <w:rsid w:val="005C1CCA"/>
    <w:rsid w:val="005C2452"/>
    <w:rsid w:val="005C61AF"/>
    <w:rsid w:val="005D162E"/>
    <w:rsid w:val="005D52A3"/>
    <w:rsid w:val="005D74C3"/>
    <w:rsid w:val="005E2E5E"/>
    <w:rsid w:val="005E2FF2"/>
    <w:rsid w:val="005E6552"/>
    <w:rsid w:val="005F0840"/>
    <w:rsid w:val="005F5267"/>
    <w:rsid w:val="00601054"/>
    <w:rsid w:val="006021A9"/>
    <w:rsid w:val="00603AE9"/>
    <w:rsid w:val="00607174"/>
    <w:rsid w:val="00607420"/>
    <w:rsid w:val="00610CC2"/>
    <w:rsid w:val="00615902"/>
    <w:rsid w:val="00620874"/>
    <w:rsid w:val="00621C5B"/>
    <w:rsid w:val="00622882"/>
    <w:rsid w:val="00625655"/>
    <w:rsid w:val="00627D91"/>
    <w:rsid w:val="00630038"/>
    <w:rsid w:val="00633A99"/>
    <w:rsid w:val="0063476B"/>
    <w:rsid w:val="00640CC0"/>
    <w:rsid w:val="00646073"/>
    <w:rsid w:val="00646CB1"/>
    <w:rsid w:val="006532AB"/>
    <w:rsid w:val="00653CC7"/>
    <w:rsid w:val="00662027"/>
    <w:rsid w:val="006626BD"/>
    <w:rsid w:val="0067062E"/>
    <w:rsid w:val="00670ACB"/>
    <w:rsid w:val="00672082"/>
    <w:rsid w:val="00687E0D"/>
    <w:rsid w:val="006A08AE"/>
    <w:rsid w:val="006A0B81"/>
    <w:rsid w:val="006A13A7"/>
    <w:rsid w:val="006A22D9"/>
    <w:rsid w:val="006B0D45"/>
    <w:rsid w:val="006B34B7"/>
    <w:rsid w:val="006B4035"/>
    <w:rsid w:val="006B6A56"/>
    <w:rsid w:val="006C1E5A"/>
    <w:rsid w:val="006D08CB"/>
    <w:rsid w:val="006D4416"/>
    <w:rsid w:val="006E1248"/>
    <w:rsid w:val="006E481A"/>
    <w:rsid w:val="006E5DB2"/>
    <w:rsid w:val="006E7CE7"/>
    <w:rsid w:val="00703A79"/>
    <w:rsid w:val="00705076"/>
    <w:rsid w:val="00711235"/>
    <w:rsid w:val="0071135D"/>
    <w:rsid w:val="00711B42"/>
    <w:rsid w:val="0071574F"/>
    <w:rsid w:val="00715976"/>
    <w:rsid w:val="0072373F"/>
    <w:rsid w:val="00732AF8"/>
    <w:rsid w:val="00736895"/>
    <w:rsid w:val="00737CDE"/>
    <w:rsid w:val="0074066C"/>
    <w:rsid w:val="007451D4"/>
    <w:rsid w:val="00760D86"/>
    <w:rsid w:val="00762022"/>
    <w:rsid w:val="00764F80"/>
    <w:rsid w:val="00770179"/>
    <w:rsid w:val="00772AAC"/>
    <w:rsid w:val="007760DE"/>
    <w:rsid w:val="007815A4"/>
    <w:rsid w:val="00782E0E"/>
    <w:rsid w:val="0079486B"/>
    <w:rsid w:val="007A6422"/>
    <w:rsid w:val="007B033B"/>
    <w:rsid w:val="007B2372"/>
    <w:rsid w:val="007B2507"/>
    <w:rsid w:val="007B27CC"/>
    <w:rsid w:val="007B3AF2"/>
    <w:rsid w:val="007B55EF"/>
    <w:rsid w:val="007C54B7"/>
    <w:rsid w:val="007C7B58"/>
    <w:rsid w:val="007C7C1D"/>
    <w:rsid w:val="007F438B"/>
    <w:rsid w:val="007F70AA"/>
    <w:rsid w:val="008014B5"/>
    <w:rsid w:val="00803CDB"/>
    <w:rsid w:val="00805BF4"/>
    <w:rsid w:val="00806A91"/>
    <w:rsid w:val="0081445E"/>
    <w:rsid w:val="008147E7"/>
    <w:rsid w:val="008156AF"/>
    <w:rsid w:val="00824C82"/>
    <w:rsid w:val="008335B0"/>
    <w:rsid w:val="00836678"/>
    <w:rsid w:val="008426B2"/>
    <w:rsid w:val="00844B78"/>
    <w:rsid w:val="00847427"/>
    <w:rsid w:val="00857237"/>
    <w:rsid w:val="00860353"/>
    <w:rsid w:val="00864919"/>
    <w:rsid w:val="00864D8D"/>
    <w:rsid w:val="008657C9"/>
    <w:rsid w:val="00866589"/>
    <w:rsid w:val="00867935"/>
    <w:rsid w:val="00872510"/>
    <w:rsid w:val="00884607"/>
    <w:rsid w:val="00885DE0"/>
    <w:rsid w:val="00886E36"/>
    <w:rsid w:val="008925CC"/>
    <w:rsid w:val="008A14E3"/>
    <w:rsid w:val="008A3096"/>
    <w:rsid w:val="008B282C"/>
    <w:rsid w:val="008B290A"/>
    <w:rsid w:val="008C00BC"/>
    <w:rsid w:val="008C0133"/>
    <w:rsid w:val="008C128B"/>
    <w:rsid w:val="008C5FE0"/>
    <w:rsid w:val="008C61BA"/>
    <w:rsid w:val="008C6673"/>
    <w:rsid w:val="008D66E4"/>
    <w:rsid w:val="008D6BC3"/>
    <w:rsid w:val="008E171A"/>
    <w:rsid w:val="008E18CE"/>
    <w:rsid w:val="008E5A7D"/>
    <w:rsid w:val="008F4A82"/>
    <w:rsid w:val="008F6C99"/>
    <w:rsid w:val="009026EE"/>
    <w:rsid w:val="00912208"/>
    <w:rsid w:val="00917DAE"/>
    <w:rsid w:val="0092520F"/>
    <w:rsid w:val="0093213E"/>
    <w:rsid w:val="0094581B"/>
    <w:rsid w:val="009504AD"/>
    <w:rsid w:val="0095460B"/>
    <w:rsid w:val="00962833"/>
    <w:rsid w:val="0096646E"/>
    <w:rsid w:val="00985ACC"/>
    <w:rsid w:val="009873AC"/>
    <w:rsid w:val="00993DED"/>
    <w:rsid w:val="0099602C"/>
    <w:rsid w:val="00996BA0"/>
    <w:rsid w:val="009A23E4"/>
    <w:rsid w:val="009B1F40"/>
    <w:rsid w:val="009C0019"/>
    <w:rsid w:val="009C64A6"/>
    <w:rsid w:val="009D185C"/>
    <w:rsid w:val="009E2E91"/>
    <w:rsid w:val="009E48AD"/>
    <w:rsid w:val="009E72D3"/>
    <w:rsid w:val="009F44A5"/>
    <w:rsid w:val="009F6608"/>
    <w:rsid w:val="00A02645"/>
    <w:rsid w:val="00A02704"/>
    <w:rsid w:val="00A047FE"/>
    <w:rsid w:val="00A43587"/>
    <w:rsid w:val="00A45350"/>
    <w:rsid w:val="00A63DAE"/>
    <w:rsid w:val="00A64B45"/>
    <w:rsid w:val="00A65F73"/>
    <w:rsid w:val="00A7044D"/>
    <w:rsid w:val="00A76E80"/>
    <w:rsid w:val="00A76F3A"/>
    <w:rsid w:val="00A771F1"/>
    <w:rsid w:val="00A77DED"/>
    <w:rsid w:val="00A82E85"/>
    <w:rsid w:val="00A848B4"/>
    <w:rsid w:val="00A86A96"/>
    <w:rsid w:val="00A87F78"/>
    <w:rsid w:val="00AA06D2"/>
    <w:rsid w:val="00AA0C0C"/>
    <w:rsid w:val="00AA376C"/>
    <w:rsid w:val="00AB538F"/>
    <w:rsid w:val="00AB6926"/>
    <w:rsid w:val="00AC4B54"/>
    <w:rsid w:val="00AD0E4B"/>
    <w:rsid w:val="00AD21A3"/>
    <w:rsid w:val="00AD6965"/>
    <w:rsid w:val="00AE293A"/>
    <w:rsid w:val="00AE43D1"/>
    <w:rsid w:val="00AF10A4"/>
    <w:rsid w:val="00AF44F7"/>
    <w:rsid w:val="00AF7EA7"/>
    <w:rsid w:val="00B017C2"/>
    <w:rsid w:val="00B228E5"/>
    <w:rsid w:val="00B23BEA"/>
    <w:rsid w:val="00B23D43"/>
    <w:rsid w:val="00B24660"/>
    <w:rsid w:val="00B27A59"/>
    <w:rsid w:val="00B30295"/>
    <w:rsid w:val="00B3358F"/>
    <w:rsid w:val="00B3403A"/>
    <w:rsid w:val="00B44B8A"/>
    <w:rsid w:val="00B65289"/>
    <w:rsid w:val="00B85751"/>
    <w:rsid w:val="00B85D2B"/>
    <w:rsid w:val="00B92D17"/>
    <w:rsid w:val="00B931A7"/>
    <w:rsid w:val="00BB3997"/>
    <w:rsid w:val="00BB4BB6"/>
    <w:rsid w:val="00BB4F9D"/>
    <w:rsid w:val="00BC5086"/>
    <w:rsid w:val="00BC60B6"/>
    <w:rsid w:val="00BD4093"/>
    <w:rsid w:val="00BE1E4D"/>
    <w:rsid w:val="00BE2F09"/>
    <w:rsid w:val="00BE31B1"/>
    <w:rsid w:val="00BE3647"/>
    <w:rsid w:val="00BE4E48"/>
    <w:rsid w:val="00BF3187"/>
    <w:rsid w:val="00C15800"/>
    <w:rsid w:val="00C212EC"/>
    <w:rsid w:val="00C22C1D"/>
    <w:rsid w:val="00C25C9A"/>
    <w:rsid w:val="00C262C8"/>
    <w:rsid w:val="00C2798D"/>
    <w:rsid w:val="00C30B21"/>
    <w:rsid w:val="00C32850"/>
    <w:rsid w:val="00C32FF7"/>
    <w:rsid w:val="00C35783"/>
    <w:rsid w:val="00C36AD6"/>
    <w:rsid w:val="00C41E78"/>
    <w:rsid w:val="00C43DAA"/>
    <w:rsid w:val="00C52B5F"/>
    <w:rsid w:val="00C54E1B"/>
    <w:rsid w:val="00C55F37"/>
    <w:rsid w:val="00C60852"/>
    <w:rsid w:val="00C61F85"/>
    <w:rsid w:val="00C62876"/>
    <w:rsid w:val="00C652C5"/>
    <w:rsid w:val="00C6701C"/>
    <w:rsid w:val="00C76A56"/>
    <w:rsid w:val="00C77BD8"/>
    <w:rsid w:val="00C841EC"/>
    <w:rsid w:val="00C84DC8"/>
    <w:rsid w:val="00C87603"/>
    <w:rsid w:val="00C92C8D"/>
    <w:rsid w:val="00CA6FA9"/>
    <w:rsid w:val="00CB2387"/>
    <w:rsid w:val="00CB4AF6"/>
    <w:rsid w:val="00CB58E6"/>
    <w:rsid w:val="00CC6F51"/>
    <w:rsid w:val="00CD1B83"/>
    <w:rsid w:val="00CD6789"/>
    <w:rsid w:val="00CD7034"/>
    <w:rsid w:val="00CE4E92"/>
    <w:rsid w:val="00CF2708"/>
    <w:rsid w:val="00D009BF"/>
    <w:rsid w:val="00D00FD6"/>
    <w:rsid w:val="00D01C32"/>
    <w:rsid w:val="00D04345"/>
    <w:rsid w:val="00D06845"/>
    <w:rsid w:val="00D07305"/>
    <w:rsid w:val="00D23E5E"/>
    <w:rsid w:val="00D34BEB"/>
    <w:rsid w:val="00D410BE"/>
    <w:rsid w:val="00D45C53"/>
    <w:rsid w:val="00D4799F"/>
    <w:rsid w:val="00D47EEC"/>
    <w:rsid w:val="00D51939"/>
    <w:rsid w:val="00D52B7A"/>
    <w:rsid w:val="00D53A57"/>
    <w:rsid w:val="00D57E91"/>
    <w:rsid w:val="00D67F7E"/>
    <w:rsid w:val="00D86F35"/>
    <w:rsid w:val="00DA3C2B"/>
    <w:rsid w:val="00DA6B41"/>
    <w:rsid w:val="00DB0428"/>
    <w:rsid w:val="00DB0CD8"/>
    <w:rsid w:val="00DB1F3E"/>
    <w:rsid w:val="00DB3509"/>
    <w:rsid w:val="00DC058C"/>
    <w:rsid w:val="00DC30D5"/>
    <w:rsid w:val="00DC78D2"/>
    <w:rsid w:val="00DD0F7A"/>
    <w:rsid w:val="00DD7152"/>
    <w:rsid w:val="00DE2F99"/>
    <w:rsid w:val="00DF1785"/>
    <w:rsid w:val="00DF1F72"/>
    <w:rsid w:val="00DF5898"/>
    <w:rsid w:val="00E00B81"/>
    <w:rsid w:val="00E14094"/>
    <w:rsid w:val="00E16768"/>
    <w:rsid w:val="00E20865"/>
    <w:rsid w:val="00E249FD"/>
    <w:rsid w:val="00E2750F"/>
    <w:rsid w:val="00E33D59"/>
    <w:rsid w:val="00E36BEE"/>
    <w:rsid w:val="00E461EA"/>
    <w:rsid w:val="00E46960"/>
    <w:rsid w:val="00E51270"/>
    <w:rsid w:val="00E52EAE"/>
    <w:rsid w:val="00E650C3"/>
    <w:rsid w:val="00E6534D"/>
    <w:rsid w:val="00E73D28"/>
    <w:rsid w:val="00E75741"/>
    <w:rsid w:val="00E8151B"/>
    <w:rsid w:val="00E84C60"/>
    <w:rsid w:val="00E971D5"/>
    <w:rsid w:val="00EA0DDC"/>
    <w:rsid w:val="00EA408A"/>
    <w:rsid w:val="00EA49F8"/>
    <w:rsid w:val="00EA58ED"/>
    <w:rsid w:val="00EB51BD"/>
    <w:rsid w:val="00EB7ED2"/>
    <w:rsid w:val="00EC1C19"/>
    <w:rsid w:val="00EC38BF"/>
    <w:rsid w:val="00EC7362"/>
    <w:rsid w:val="00ED53C1"/>
    <w:rsid w:val="00ED56AF"/>
    <w:rsid w:val="00EE1CF5"/>
    <w:rsid w:val="00EE4224"/>
    <w:rsid w:val="00EE6A02"/>
    <w:rsid w:val="00F235EE"/>
    <w:rsid w:val="00F248A5"/>
    <w:rsid w:val="00F30966"/>
    <w:rsid w:val="00F31671"/>
    <w:rsid w:val="00F31CB6"/>
    <w:rsid w:val="00F33901"/>
    <w:rsid w:val="00F41235"/>
    <w:rsid w:val="00F41845"/>
    <w:rsid w:val="00F4268A"/>
    <w:rsid w:val="00F50CE7"/>
    <w:rsid w:val="00F528C1"/>
    <w:rsid w:val="00F52CD0"/>
    <w:rsid w:val="00F606B3"/>
    <w:rsid w:val="00F61CC3"/>
    <w:rsid w:val="00F71A19"/>
    <w:rsid w:val="00F76CE7"/>
    <w:rsid w:val="00FA2F1A"/>
    <w:rsid w:val="00FA6DDC"/>
    <w:rsid w:val="00FB307B"/>
    <w:rsid w:val="00FB4448"/>
    <w:rsid w:val="00FB5FFB"/>
    <w:rsid w:val="00FB7AD8"/>
    <w:rsid w:val="00FC271A"/>
    <w:rsid w:val="00FC41BF"/>
    <w:rsid w:val="00FC6142"/>
    <w:rsid w:val="00F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A6775B7"/>
  <w15:docId w15:val="{C9339171-78BC-4B83-9186-79604FA49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7A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A31"/>
  </w:style>
  <w:style w:type="paragraph" w:styleId="Footer">
    <w:name w:val="footer"/>
    <w:basedOn w:val="Normal"/>
    <w:link w:val="FooterChar"/>
    <w:uiPriority w:val="99"/>
    <w:unhideWhenUsed/>
    <w:rsid w:val="00387A3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A31"/>
  </w:style>
  <w:style w:type="table" w:styleId="TableGrid">
    <w:name w:val="Table Grid"/>
    <w:basedOn w:val="TableNormal"/>
    <w:uiPriority w:val="59"/>
    <w:rsid w:val="00387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B290A"/>
  </w:style>
  <w:style w:type="paragraph" w:styleId="BalloonText">
    <w:name w:val="Balloon Text"/>
    <w:basedOn w:val="Normal"/>
    <w:link w:val="BalloonTextChar"/>
    <w:uiPriority w:val="99"/>
    <w:semiHidden/>
    <w:unhideWhenUsed/>
    <w:rsid w:val="002F1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2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124E"/>
    <w:pPr>
      <w:spacing w:after="200" w:line="276" w:lineRule="auto"/>
      <w:ind w:left="720"/>
      <w:contextualSpacing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A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64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6422"/>
    <w:rPr>
      <w:sz w:val="20"/>
      <w:szCs w:val="20"/>
    </w:rPr>
  </w:style>
  <w:style w:type="paragraph" w:customStyle="1" w:styleId="Figura">
    <w:name w:val="Figura"/>
    <w:basedOn w:val="Normal"/>
    <w:next w:val="Normal"/>
    <w:uiPriority w:val="99"/>
    <w:qFormat/>
    <w:rsid w:val="00A77DE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4"/>
      <w:lang w:eastAsia="pt-BR"/>
    </w:rPr>
  </w:style>
  <w:style w:type="paragraph" w:customStyle="1" w:styleId="legendaTABELAeFIGURA">
    <w:name w:val="legenda TABELA e FIGURA"/>
    <w:basedOn w:val="Normal"/>
    <w:next w:val="Normal"/>
    <w:uiPriority w:val="99"/>
    <w:qFormat/>
    <w:rsid w:val="00A77DED"/>
    <w:pPr>
      <w:tabs>
        <w:tab w:val="left" w:pos="1985"/>
      </w:tabs>
      <w:spacing w:after="0" w:line="240" w:lineRule="auto"/>
      <w:ind w:left="1985" w:hanging="1985"/>
      <w:jc w:val="both"/>
    </w:pPr>
    <w:rPr>
      <w:rFonts w:ascii="Arial" w:eastAsia="Times New Roman" w:hAnsi="Arial" w:cs="Times New Roman"/>
      <w:sz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2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2C0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rsid w:val="005D7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FootnoteTextChar">
    <w:name w:val="Footnote Text Char"/>
    <w:basedOn w:val="DefaultParagraphFont"/>
    <w:link w:val="FootnoteText"/>
    <w:rsid w:val="005D74C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FootnoteReference">
    <w:name w:val="footnote reference"/>
    <w:basedOn w:val="DefaultParagraphFont"/>
    <w:uiPriority w:val="99"/>
    <w:semiHidden/>
    <w:unhideWhenUsed/>
    <w:rsid w:val="008C128B"/>
    <w:rPr>
      <w:vertAlign w:val="superscript"/>
    </w:rPr>
  </w:style>
  <w:style w:type="paragraph" w:styleId="Revision">
    <w:name w:val="Revision"/>
    <w:hidden/>
    <w:uiPriority w:val="99"/>
    <w:semiHidden/>
    <w:rsid w:val="001912F5"/>
    <w:pPr>
      <w:spacing w:after="0" w:line="240" w:lineRule="auto"/>
    </w:pPr>
  </w:style>
  <w:style w:type="paragraph" w:customStyle="1" w:styleId="textotabela">
    <w:name w:val="texto tabela"/>
    <w:basedOn w:val="legendaTABELAeFIGURA"/>
    <w:next w:val="Normal"/>
    <w:uiPriority w:val="99"/>
    <w:qFormat/>
    <w:rsid w:val="008925CC"/>
    <w:pPr>
      <w:ind w:left="0" w:firstLine="0"/>
      <w:jc w:val="center"/>
    </w:pPr>
  </w:style>
  <w:style w:type="character" w:styleId="Hyperlink">
    <w:name w:val="Hyperlink"/>
    <w:basedOn w:val="DefaultParagraphFont"/>
    <w:uiPriority w:val="99"/>
    <w:unhideWhenUsed/>
    <w:rsid w:val="005E2E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2E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0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bio.gov.br/cemav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CE2F4-6BA9-4DC1-AF12-A8D34737C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Adriana Moreira</dc:creator>
  <cp:lastModifiedBy>Bosisio, Barbara</cp:lastModifiedBy>
  <cp:revision>5</cp:revision>
  <cp:lastPrinted>2018-06-20T15:29:00Z</cp:lastPrinted>
  <dcterms:created xsi:type="dcterms:W3CDTF">2018-08-16T18:48:00Z</dcterms:created>
  <dcterms:modified xsi:type="dcterms:W3CDTF">2018-09-10T11:37:00Z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9bf4a9-87bd-4dbf-a36c-1db5158e5def_Enabled">
    <vt:lpwstr>True</vt:lpwstr>
  </property>
  <property fmtid="{D5CDD505-2E9C-101B-9397-08002B2CF9AE}" pid="3" name="MSIP_Label_569bf4a9-87bd-4dbf-a36c-1db5158e5def_SiteId">
    <vt:lpwstr>ea80952e-a476-42d4-aaf4-5457852b0f7e</vt:lpwstr>
  </property>
  <property fmtid="{D5CDD505-2E9C-101B-9397-08002B2CF9AE}" pid="4" name="MSIP_Label_569bf4a9-87bd-4dbf-a36c-1db5158e5def_Ref">
    <vt:lpwstr>https://api.informationprotection.azure.com/api/ea80952e-a476-42d4-aaf4-5457852b0f7e</vt:lpwstr>
  </property>
  <property fmtid="{D5CDD505-2E9C-101B-9397-08002B2CF9AE}" pid="5" name="MSIP_Label_569bf4a9-87bd-4dbf-a36c-1db5158e5def_Owner">
    <vt:lpwstr>Barbara.Bosisio@bp.com</vt:lpwstr>
  </property>
  <property fmtid="{D5CDD505-2E9C-101B-9397-08002B2CF9AE}" pid="6" name="MSIP_Label_569bf4a9-87bd-4dbf-a36c-1db5158e5def_SetDate">
    <vt:lpwstr>2018-06-13T17:38:39.8525910-03:00</vt:lpwstr>
  </property>
  <property fmtid="{D5CDD505-2E9C-101B-9397-08002B2CF9AE}" pid="7" name="MSIP_Label_569bf4a9-87bd-4dbf-a36c-1db5158e5def_Name">
    <vt:lpwstr>General</vt:lpwstr>
  </property>
  <property fmtid="{D5CDD505-2E9C-101B-9397-08002B2CF9AE}" pid="8" name="MSIP_Label_569bf4a9-87bd-4dbf-a36c-1db5158e5def_Application">
    <vt:lpwstr>Microsoft Azure Information Protection</vt:lpwstr>
  </property>
  <property fmtid="{D5CDD505-2E9C-101B-9397-08002B2CF9AE}" pid="9" name="MSIP_Label_569bf4a9-87bd-4dbf-a36c-1db5158e5def_Extended_MSFT_Method">
    <vt:lpwstr>Manual</vt:lpwstr>
  </property>
  <property fmtid="{D5CDD505-2E9C-101B-9397-08002B2CF9AE}" pid="10" name="Sensitivity">
    <vt:lpwstr>General</vt:lpwstr>
  </property>
</Properties>
</file>